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18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"/>
        <w:gridCol w:w="2186"/>
        <w:gridCol w:w="1316"/>
        <w:gridCol w:w="1204"/>
        <w:gridCol w:w="4424"/>
        <w:gridCol w:w="94"/>
      </w:tblGrid>
      <w:tr w:rsidR="0057005B" w:rsidRPr="00C575F4" w14:paraId="69815A5F" w14:textId="77777777" w:rsidTr="00BF2A82">
        <w:trPr>
          <w:trHeight w:hRule="exact" w:val="108"/>
        </w:trPr>
        <w:tc>
          <w:tcPr>
            <w:tcW w:w="9318" w:type="dxa"/>
            <w:gridSpan w:val="6"/>
            <w:tcBorders>
              <w:top w:val="single" w:sz="24" w:space="0" w:color="EFEFEF"/>
              <w:left w:val="single" w:sz="24" w:space="0" w:color="EFEFEF"/>
              <w:bottom w:val="single" w:sz="6" w:space="0" w:color="9F9F9F"/>
              <w:right w:val="single" w:sz="24" w:space="0" w:color="9F9F9F"/>
            </w:tcBorders>
          </w:tcPr>
          <w:p w14:paraId="46CE0ACE" w14:textId="77777777" w:rsidR="0057005B" w:rsidRPr="00C575F4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18079376" w14:textId="77777777" w:rsidTr="00326B9F">
        <w:trPr>
          <w:trHeight w:hRule="exact" w:val="652"/>
        </w:trPr>
        <w:tc>
          <w:tcPr>
            <w:tcW w:w="94" w:type="dxa"/>
            <w:vMerge w:val="restart"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274F10A" w14:textId="77777777" w:rsidR="0057005B" w:rsidRPr="00C575F4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130" w:type="dxa"/>
            <w:gridSpan w:val="4"/>
            <w:tcBorders>
              <w:top w:val="single" w:sz="6" w:space="0" w:color="9F9F9F"/>
              <w:left w:val="single" w:sz="6" w:space="0" w:color="9F9F9F"/>
              <w:bottom w:val="single" w:sz="4" w:space="0" w:color="auto"/>
              <w:right w:val="single" w:sz="6" w:space="0" w:color="EFEFEF"/>
            </w:tcBorders>
            <w:shd w:val="clear" w:color="auto" w:fill="2F5496" w:themeFill="accent1" w:themeFillShade="BF"/>
            <w:vAlign w:val="center"/>
          </w:tcPr>
          <w:p w14:paraId="7B4FD02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color w:val="FFFFFF"/>
                <w:sz w:val="24"/>
              </w:rPr>
              <w:t>FIC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H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z w:val="24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4"/>
                <w:sz w:val="24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M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1"/>
                <w:sz w:val="24"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3"/>
                <w:sz w:val="24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1"/>
                <w:sz w:val="24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z w:val="24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2"/>
                <w:sz w:val="24"/>
              </w:rPr>
              <w:t>Ó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GI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3"/>
                <w:sz w:val="24"/>
              </w:rPr>
              <w:t>CA</w:t>
            </w:r>
          </w:p>
        </w:tc>
        <w:tc>
          <w:tcPr>
            <w:tcW w:w="94" w:type="dxa"/>
            <w:vMerge w:val="restart"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3FF0E82B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4B248B23" w14:textId="77777777" w:rsidTr="00326B9F">
        <w:trPr>
          <w:trHeight w:hRule="exact" w:val="597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75B0E789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502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1EAF7286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OM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BR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3649E2">
              <w:rPr>
                <w:rFonts w:ascii="Century Gothic" w:hAnsi="Century Gothic" w:cs="Arial"/>
                <w:b/>
                <w:bCs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5628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4BC94CFB" w14:textId="31BC5184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entury Gothic" w:hAnsi="Century Gothic" w:cs="Arial"/>
                <w:spacing w:val="-1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</w:rPr>
              <w:t>Consumo intermedio</w:t>
            </w:r>
            <w:r w:rsidRPr="003649E2">
              <w:rPr>
                <w:rFonts w:ascii="Century Gothic" w:hAnsi="Century Gothic" w:cs="Arial"/>
                <w:sz w:val="20"/>
              </w:rPr>
              <w:t xml:space="preserve"> </w:t>
            </w:r>
            <w:r w:rsidR="002F0609">
              <w:rPr>
                <w:rFonts w:ascii="Century Gothic" w:hAnsi="Century Gothic" w:cs="Arial"/>
                <w:sz w:val="20"/>
              </w:rPr>
              <w:t>e</w:t>
            </w:r>
            <w:r w:rsidR="00A75931">
              <w:rPr>
                <w:rFonts w:ascii="Century Gothic" w:hAnsi="Century Gothic" w:cs="Arial"/>
                <w:sz w:val="20"/>
              </w:rPr>
              <w:t>mpresarial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49B0BE9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1BD77529" w14:textId="77777777" w:rsidTr="00326B9F">
        <w:trPr>
          <w:trHeight w:hRule="exact" w:val="2382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53FA9EF9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502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0B1877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3649E2">
              <w:rPr>
                <w:rFonts w:ascii="Century Gothic" w:hAnsi="Century Gothic" w:cs="Arial"/>
                <w:b/>
                <w:bCs/>
              </w:rPr>
              <w:t>FINIC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Ó</w:t>
            </w:r>
            <w:r w:rsidRPr="003649E2">
              <w:rPr>
                <w:rFonts w:ascii="Century Gothic" w:hAnsi="Century Gothic" w:cs="Arial"/>
                <w:b/>
                <w:bCs/>
              </w:rPr>
              <w:t>N</w:t>
            </w:r>
          </w:p>
        </w:tc>
        <w:tc>
          <w:tcPr>
            <w:tcW w:w="5628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45A6548B" w14:textId="65A01A6A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ind w:left="720" w:right="425"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El consumo intermedio consiste en el valor 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de 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los bienes y servicios consumidos como insumo p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ara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un proceso de producción, excluidos los activos fijos cuyo consumo se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3649E2">
              <w:rPr>
                <w:rFonts w:ascii="Century Gothic" w:hAnsi="Century Gothic" w:cs="Arial"/>
                <w:spacing w:val="1"/>
                <w:sz w:val="20"/>
                <w:szCs w:val="20"/>
              </w:rPr>
              <w:t>r</w:t>
            </w:r>
            <w:r w:rsidRPr="003649E2">
              <w:rPr>
                <w:rFonts w:ascii="Century Gothic" w:hAnsi="Century Gothic" w:cs="Arial"/>
                <w:spacing w:val="-3"/>
                <w:sz w:val="20"/>
                <w:szCs w:val="20"/>
              </w:rPr>
              <w:t>e</w:t>
            </w:r>
            <w:r w:rsidRPr="003649E2">
              <w:rPr>
                <w:rFonts w:ascii="Century Gothic" w:hAnsi="Century Gothic" w:cs="Arial"/>
                <w:spacing w:val="2"/>
                <w:sz w:val="20"/>
                <w:szCs w:val="20"/>
              </w:rPr>
              <w:t>g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s</w:t>
            </w:r>
            <w:r w:rsidRPr="003649E2">
              <w:rPr>
                <w:rFonts w:ascii="Century Gothic" w:hAnsi="Century Gothic" w:cs="Arial"/>
                <w:spacing w:val="1"/>
                <w:sz w:val="20"/>
                <w:szCs w:val="20"/>
              </w:rPr>
              <w:t>tr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a como consumo de capital fijo. Los bienes y servicios pueden transformarse o consumirse en el</w:t>
            </w:r>
            <w:r w:rsidRPr="003649E2">
              <w:rPr>
                <w:rFonts w:ascii="Century Gothic" w:hAnsi="Century Gothic" w:cs="Arial"/>
                <w:spacing w:val="8"/>
                <w:sz w:val="20"/>
                <w:szCs w:val="20"/>
              </w:rPr>
              <w:t xml:space="preserve"> 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 xml:space="preserve">proceso productivo. </w:t>
            </w:r>
            <w:r w:rsidR="004B09EE">
              <w:rPr>
                <w:rFonts w:ascii="Century Gothic" w:hAnsi="Century Gothic" w:cs="Arial"/>
                <w:spacing w:val="-1"/>
                <w:sz w:val="20"/>
                <w:szCs w:val="20"/>
              </w:rPr>
              <w:t>(ONU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, 2008).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19062573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7CCEC2C9" w14:textId="77777777" w:rsidTr="00326B9F">
        <w:trPr>
          <w:trHeight w:hRule="exact" w:val="612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33B66B3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13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783B8467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</w:rPr>
              <w:t>FÓRMU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Á</w:t>
            </w:r>
            <w:r w:rsidRPr="003649E2">
              <w:rPr>
                <w:rFonts w:ascii="Century Gothic" w:hAnsi="Century Gothic" w:cs="Arial"/>
                <w:b/>
                <w:bCs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U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</w:rPr>
              <w:t>O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1E534D72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41054F72" w14:textId="77777777" w:rsidTr="00D87FDC">
        <w:trPr>
          <w:trHeight w:hRule="exact" w:val="2522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31397F3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13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41B913BA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Century Gothic" w:hAnsi="Century Gothic" w:cs="Arial"/>
                <w:spacing w:val="-1"/>
              </w:rPr>
            </w:pPr>
          </w:p>
          <w:p w14:paraId="1015C1A9" w14:textId="0E7B9AEE" w:rsidR="0057005B" w:rsidRPr="00D87FDC" w:rsidRDefault="0057005B" w:rsidP="0057005B">
            <w:pPr>
              <w:rPr>
                <w:rFonts w:ascii="Century Gothic" w:hAnsi="Century Gothic" w:cs="Calibri"/>
                <w:b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parajita"/>
                    <w:szCs w:val="20"/>
                  </w:rPr>
                  <m:t>consint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Cs w:val="20"/>
                  </w:rPr>
                  <m:t>=totinsum+</m:t>
                </m:r>
                <m:r>
                  <m:rPr>
                    <m:sty m:val="bi"/>
                  </m:rPr>
                  <w:rPr>
                    <w:rFonts w:ascii="Cambria Math" w:hAnsi="Cambria Math" w:cs="Aparajita"/>
                    <w:szCs w:val="20"/>
                  </w:rPr>
                  <m:t>gasopera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Cs w:val="2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parajita"/>
                    <w:szCs w:val="20"/>
                  </w:rPr>
                  <m:t>otrgasop</m:t>
                </m:r>
              </m:oMath>
            </m:oMathPara>
          </w:p>
          <w:p w14:paraId="6FBA420C" w14:textId="688BA230" w:rsidR="0057005B" w:rsidRPr="00D87FDC" w:rsidRDefault="0057005B" w:rsidP="00D87FDC">
            <w:pPr>
              <w:spacing w:line="24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D87FDC">
              <w:rPr>
                <w:rStyle w:val="Ttulo4Car"/>
                <w:b w:val="0"/>
                <w:color w:val="auto"/>
                <w:szCs w:val="24"/>
              </w:rPr>
              <w:t xml:space="preserve">           </w:t>
            </w:r>
            <w:r w:rsidRPr="00D87FDC">
              <w:rPr>
                <w:rFonts w:cs="Arial"/>
                <w:bCs/>
                <w:sz w:val="20"/>
                <w:szCs w:val="20"/>
              </w:rPr>
              <w:fldChar w:fldCharType="begin"/>
            </w:r>
            <w:r w:rsidRPr="00D87FDC">
              <w:rPr>
                <w:rFonts w:cs="Arial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consint=totinsum+gasopera+otrgasop</m:t>
              </m:r>
            </m:oMath>
            <w:r w:rsidRPr="00D87FDC">
              <w:rPr>
                <w:rFonts w:cs="Arial"/>
                <w:bCs/>
                <w:sz w:val="20"/>
                <w:szCs w:val="20"/>
              </w:rPr>
              <w:instrText xml:space="preserve"> </w:instrText>
            </w:r>
            <w:r w:rsidRPr="00D87FDC">
              <w:rPr>
                <w:rFonts w:cs="Arial"/>
                <w:bCs/>
                <w:sz w:val="20"/>
                <w:szCs w:val="20"/>
              </w:rPr>
              <w:fldChar w:fldCharType="end"/>
            </w:r>
            <w:r w:rsidRPr="00D87FDC">
              <w:rPr>
                <w:rFonts w:cs="Arial"/>
                <w:bCs/>
                <w:sz w:val="20"/>
                <w:szCs w:val="20"/>
              </w:rPr>
              <w:fldChar w:fldCharType="begin"/>
            </w:r>
            <w:r w:rsidRPr="00D87FDC">
              <w:rPr>
                <w:rFonts w:cs="Arial"/>
                <w:bCs/>
                <w:sz w:val="20"/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consint=totinsum+gasopera+otrgasop</m:t>
              </m:r>
            </m:oMath>
            <w:r w:rsidRPr="00D87FDC">
              <w:rPr>
                <w:rFonts w:cs="Arial"/>
                <w:bCs/>
                <w:sz w:val="20"/>
                <w:szCs w:val="20"/>
              </w:rPr>
              <w:instrText xml:space="preserve"> </w:instrText>
            </w:r>
            <w:r w:rsidRPr="00D87FDC">
              <w:rPr>
                <w:rFonts w:cs="Arial"/>
                <w:bCs/>
                <w:sz w:val="20"/>
                <w:szCs w:val="20"/>
              </w:rPr>
              <w:fldChar w:fldCharType="end"/>
            </w:r>
            <w:r w:rsidRPr="00D87FDC">
              <w:rPr>
                <w:rFonts w:ascii="Century Gothic" w:hAnsi="Century Gothic" w:cs="Arial"/>
                <w:sz w:val="20"/>
                <w:szCs w:val="20"/>
              </w:rPr>
              <w:t>Dónde:</w:t>
            </w:r>
          </w:p>
          <w:p w14:paraId="5784A870" w14:textId="4F248F7B" w:rsidR="0057005B" w:rsidRPr="00D87FDC" w:rsidRDefault="0057005B" w:rsidP="00D87FDC">
            <w:pPr>
              <w:spacing w:after="0" w:line="240" w:lineRule="auto"/>
              <w:ind w:left="708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proofErr w:type="gramStart"/>
            <w:r w:rsidRPr="00D87FDC">
              <w:rPr>
                <w:rFonts w:ascii="Century Gothic" w:hAnsi="Century Gothic" w:cs="Arial"/>
                <w:sz w:val="20"/>
                <w:szCs w:val="20"/>
              </w:rPr>
              <w:t>consint</w:t>
            </w:r>
            <w:proofErr w:type="spellEnd"/>
            <w:proofErr w:type="gramEnd"/>
            <w:r w:rsidRPr="00D87FDC">
              <w:rPr>
                <w:rFonts w:ascii="Century Gothic" w:hAnsi="Century Gothic" w:cs="Arial"/>
                <w:sz w:val="20"/>
                <w:szCs w:val="20"/>
              </w:rPr>
              <w:t xml:space="preserve">         =     Consumo intermedio</w:t>
            </w:r>
            <w:r w:rsidR="002F0609">
              <w:rPr>
                <w:rFonts w:ascii="Century Gothic" w:hAnsi="Century Gothic" w:cs="Arial"/>
                <w:sz w:val="20"/>
                <w:szCs w:val="20"/>
              </w:rPr>
              <w:t xml:space="preserve"> e</w:t>
            </w:r>
            <w:r w:rsidR="00A75931">
              <w:rPr>
                <w:rFonts w:ascii="Century Gothic" w:hAnsi="Century Gothic" w:cs="Arial"/>
                <w:sz w:val="20"/>
                <w:szCs w:val="20"/>
              </w:rPr>
              <w:t>mpresarial</w:t>
            </w:r>
            <w:r w:rsidRPr="00D87FDC"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  <w:p w14:paraId="173EC80D" w14:textId="77777777" w:rsidR="0057005B" w:rsidRPr="00D87FDC" w:rsidRDefault="0057005B" w:rsidP="00D87FDC">
            <w:pPr>
              <w:spacing w:after="0" w:line="240" w:lineRule="auto"/>
              <w:ind w:left="708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proofErr w:type="gramStart"/>
            <w:r w:rsidRPr="00D87FDC">
              <w:rPr>
                <w:rFonts w:ascii="Century Gothic" w:hAnsi="Century Gothic" w:cs="Arial"/>
                <w:sz w:val="20"/>
                <w:szCs w:val="20"/>
              </w:rPr>
              <w:t>totinsum</w:t>
            </w:r>
            <w:proofErr w:type="spellEnd"/>
            <w:proofErr w:type="gramEnd"/>
            <w:r w:rsidRPr="00D87FDC">
              <w:rPr>
                <w:rFonts w:ascii="Century Gothic" w:hAnsi="Century Gothic" w:cs="Arial"/>
                <w:sz w:val="20"/>
                <w:szCs w:val="20"/>
              </w:rPr>
              <w:t xml:space="preserve">       =     Total insumos.</w:t>
            </w:r>
          </w:p>
          <w:p w14:paraId="5E8D5BC2" w14:textId="77777777" w:rsidR="0057005B" w:rsidRPr="00D87FDC" w:rsidRDefault="0057005B" w:rsidP="00D87FDC">
            <w:pPr>
              <w:spacing w:after="0" w:line="240" w:lineRule="auto"/>
              <w:ind w:left="708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proofErr w:type="gramStart"/>
            <w:r w:rsidRPr="00D87FDC">
              <w:rPr>
                <w:rFonts w:ascii="Century Gothic" w:hAnsi="Century Gothic" w:cs="Arial"/>
                <w:sz w:val="20"/>
                <w:szCs w:val="20"/>
              </w:rPr>
              <w:t>gasopera</w:t>
            </w:r>
            <w:proofErr w:type="spellEnd"/>
            <w:proofErr w:type="gramEnd"/>
            <w:r w:rsidRPr="00D87FDC">
              <w:rPr>
                <w:rFonts w:ascii="Century Gothic" w:hAnsi="Century Gothic" w:cs="Arial"/>
                <w:sz w:val="20"/>
                <w:szCs w:val="20"/>
              </w:rPr>
              <w:t xml:space="preserve">    =     Gastos operacionales.</w:t>
            </w:r>
          </w:p>
          <w:p w14:paraId="700614CA" w14:textId="2805F547" w:rsidR="0057005B" w:rsidRPr="003649E2" w:rsidRDefault="005564E1" w:rsidP="00D87FDC">
            <w:pPr>
              <w:spacing w:after="0" w:line="240" w:lineRule="auto"/>
              <w:ind w:left="708"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entury Gothic" w:hAnsi="Century Gothic" w:cs="Arial"/>
                <w:sz w:val="20"/>
                <w:szCs w:val="20"/>
              </w:rPr>
              <w:t>o</w:t>
            </w:r>
            <w:r w:rsidR="0057005B" w:rsidRPr="00D87FDC">
              <w:rPr>
                <w:rFonts w:ascii="Century Gothic" w:hAnsi="Century Gothic" w:cs="Arial"/>
                <w:sz w:val="20"/>
                <w:szCs w:val="20"/>
              </w:rPr>
              <w:t>trgasop</w:t>
            </w:r>
            <w:proofErr w:type="spellEnd"/>
            <w:proofErr w:type="gramEnd"/>
            <w:r w:rsidR="0057005B" w:rsidRPr="00D87FDC">
              <w:rPr>
                <w:rFonts w:ascii="Century Gothic" w:hAnsi="Century Gothic" w:cs="Arial"/>
                <w:sz w:val="20"/>
                <w:szCs w:val="20"/>
              </w:rPr>
              <w:t xml:space="preserve">     =     Otros gastos operacionales</w:t>
            </w:r>
            <w:r w:rsidR="0057005B" w:rsidRPr="00D87FDC">
              <w:rPr>
                <w:rFonts w:ascii="Century Gothic" w:hAnsi="Century Gothic" w:cs="Calibri"/>
                <w:i/>
                <w:sz w:val="18"/>
                <w:szCs w:val="18"/>
              </w:rPr>
              <w:t>.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34587821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1A804669" w14:textId="77777777" w:rsidTr="00326B9F">
        <w:trPr>
          <w:trHeight w:hRule="exact" w:val="687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03C5B0DE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13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521EF011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3649E2">
              <w:rPr>
                <w:rFonts w:ascii="Century Gothic" w:hAnsi="Century Gothic" w:cs="Arial"/>
                <w:b/>
                <w:bCs/>
              </w:rPr>
              <w:t>FINIC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Ó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V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3649E2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3649E2">
              <w:rPr>
                <w:rFonts w:ascii="Century Gothic" w:hAnsi="Century Gothic" w:cs="Arial"/>
                <w:b/>
                <w:bCs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6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7EC9798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19660295" w14:textId="77777777" w:rsidTr="00BF2A82">
        <w:trPr>
          <w:trHeight w:val="640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4619F9B8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130" w:type="dxa"/>
            <w:gridSpan w:val="4"/>
            <w:vMerge w:val="restart"/>
            <w:tcBorders>
              <w:top w:val="single" w:sz="6" w:space="0" w:color="9F9F9F"/>
              <w:left w:val="single" w:sz="6" w:space="0" w:color="9F9F9F"/>
              <w:right w:val="single" w:sz="6" w:space="0" w:color="EFEFEF"/>
            </w:tcBorders>
          </w:tcPr>
          <w:p w14:paraId="6D8DDDEF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76880EB6" w14:textId="77777777" w:rsidR="0057005B" w:rsidRPr="003649E2" w:rsidRDefault="0057005B" w:rsidP="00BF2A82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before="6" w:after="0"/>
              <w:ind w:left="533" w:right="425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 xml:space="preserve">Materia Prima: 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 xml:space="preserve">Son todos aquellos bienes que luego de haber sido sometidos a un proceso de transformación, pasan a formar parte del producto final, es decir, comprenden todos los insumos que se requieren para la elaboración o la fabricación de un producto.  </w:t>
            </w:r>
            <w:r w:rsidRPr="00356371"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>(INEC, 2011)</w:t>
            </w:r>
            <w:r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>.</w:t>
            </w:r>
          </w:p>
          <w:p w14:paraId="5CA943BE" w14:textId="77777777" w:rsidR="0057005B" w:rsidRPr="003649E2" w:rsidRDefault="0057005B" w:rsidP="00BF2A82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before="6" w:after="0"/>
              <w:ind w:left="533"/>
              <w:jc w:val="both"/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</w:pPr>
          </w:p>
          <w:p w14:paraId="6498B1F4" w14:textId="77777777" w:rsidR="0057005B" w:rsidRPr="003649E2" w:rsidRDefault="0057005B" w:rsidP="00BF2A82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before="6" w:after="0"/>
              <w:ind w:left="533" w:right="425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 xml:space="preserve">Repuestos y Accesorios: 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Son los bienes que se usan en la reparación y mantenimiento corrientes (no de capital) de la maquinaria y otros bienes de activos fijos, utilizados en la producción de sus bienes o en la prestación de sus servicios</w:t>
            </w:r>
            <w:r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 xml:space="preserve"> </w:t>
            </w:r>
            <w:r w:rsidRPr="006F09AA"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>(INEC, 2011)</w:t>
            </w:r>
            <w:r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>.</w:t>
            </w:r>
          </w:p>
          <w:p w14:paraId="50EFC6FD" w14:textId="77777777" w:rsidR="0057005B" w:rsidRPr="003649E2" w:rsidRDefault="0057005B" w:rsidP="00BF2A82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before="6" w:after="0"/>
              <w:ind w:left="533" w:right="425"/>
              <w:jc w:val="both"/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</w:pPr>
          </w:p>
          <w:p w14:paraId="19B1C096" w14:textId="77777777" w:rsidR="0057005B" w:rsidRPr="003649E2" w:rsidRDefault="0057005B" w:rsidP="00BF2A82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before="6" w:after="0"/>
              <w:ind w:left="533" w:right="425"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>Envases y Embalajes: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Son 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 xml:space="preserve">los valores pagados por el consumo y utilización de envases y embalajes, utilizados en la fabricación de los productos </w:t>
            </w:r>
            <w:r>
              <w:rPr>
                <w:rFonts w:ascii="Century Gothic" w:hAnsi="Century Gothic" w:cs="Arial"/>
                <w:sz w:val="20"/>
                <w:szCs w:val="20"/>
              </w:rPr>
              <w:t>o en la prestación de servicios</w:t>
            </w:r>
            <w:r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 xml:space="preserve"> </w:t>
            </w:r>
            <w:r w:rsidRPr="006F09AA"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>(INEC, 2011)</w:t>
            </w:r>
            <w:r>
              <w:rPr>
                <w:rFonts w:ascii="Century Gothic" w:hAnsi="Century Gothic" w:cs="Arial"/>
                <w:noProof/>
                <w:sz w:val="20"/>
                <w:szCs w:val="20"/>
                <w:lang w:val="es-ES"/>
              </w:rPr>
              <w:t>.</w:t>
            </w:r>
          </w:p>
          <w:p w14:paraId="53360AD1" w14:textId="77777777" w:rsidR="0057005B" w:rsidRPr="003649E2" w:rsidRDefault="0057005B" w:rsidP="00BF2A82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before="6" w:after="0"/>
              <w:ind w:left="533"/>
              <w:jc w:val="both"/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</w:pPr>
          </w:p>
          <w:p w14:paraId="5B49C2F9" w14:textId="77777777" w:rsidR="0057005B" w:rsidRPr="003649E2" w:rsidRDefault="0057005B" w:rsidP="00BF2A82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before="6" w:after="0"/>
              <w:ind w:left="533" w:right="425"/>
              <w:jc w:val="both"/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 xml:space="preserve">Gastos Operacionales: 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Son los gastos incurridos por la empresa, tanto en el Departamento de Ventas o Comercialización como en el Departamento Administrativo y Financiero. Estos gastos son aquellos que se derivan del funcionamiento normal de una empresa con la finalidad de desarrollar las dif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erentes actividades productivas</w:t>
            </w:r>
            <w:r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 xml:space="preserve"> </w:t>
            </w:r>
            <w:r w:rsidRPr="006F09AA"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>(SRI, 2017)</w:t>
            </w:r>
            <w:r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>.</w:t>
            </w:r>
          </w:p>
          <w:p w14:paraId="37C9BC80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720" w:right="78"/>
              <w:jc w:val="both"/>
              <w:rPr>
                <w:rFonts w:ascii="Century Gothic" w:hAnsi="Century Gothic" w:cs="Arial"/>
                <w:b/>
                <w:bCs/>
                <w:spacing w:val="-1"/>
                <w:sz w:val="20"/>
              </w:rPr>
            </w:pPr>
          </w:p>
          <w:p w14:paraId="51513F82" w14:textId="77777777" w:rsidR="0057005B" w:rsidRPr="003649E2" w:rsidRDefault="0057005B" w:rsidP="00BF2A82">
            <w:pPr>
              <w:widowControl w:val="0"/>
              <w:tabs>
                <w:tab w:val="left" w:pos="674"/>
              </w:tabs>
              <w:autoSpaceDE w:val="0"/>
              <w:autoSpaceDN w:val="0"/>
              <w:adjustRightInd w:val="0"/>
              <w:spacing w:before="240" w:line="240" w:lineRule="auto"/>
              <w:ind w:left="674" w:right="425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 xml:space="preserve">Otros Gastos Operacionales: 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Son los gastos operacionales que no han sido considerados como gastos operacionales, debido a su importancia o relevancia.</w:t>
            </w:r>
            <w:r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 xml:space="preserve"> </w:t>
            </w:r>
            <w:r w:rsidRPr="006F09AA">
              <w:rPr>
                <w:rFonts w:ascii="Century Gothic" w:hAnsi="Century Gothic" w:cs="Arial"/>
                <w:noProof/>
                <w:spacing w:val="-1"/>
                <w:sz w:val="20"/>
                <w:szCs w:val="20"/>
                <w:lang w:val="es-ES"/>
              </w:rPr>
              <w:t>(SRI, 2017)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  <w:lang w:val="es-ES"/>
              </w:rPr>
              <w:t>.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4" w:space="0" w:color="FFFFFF"/>
              <w:right w:val="single" w:sz="24" w:space="0" w:color="9F9F9F"/>
            </w:tcBorders>
          </w:tcPr>
          <w:p w14:paraId="34FE433B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2DF829AD" w14:textId="77777777" w:rsidTr="00BF2A82">
        <w:trPr>
          <w:trHeight w:val="294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797DC0ED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130" w:type="dxa"/>
            <w:gridSpan w:val="4"/>
            <w:vMerge/>
            <w:tcBorders>
              <w:left w:val="single" w:sz="6" w:space="0" w:color="9F9F9F"/>
              <w:right w:val="single" w:sz="6" w:space="0" w:color="EFEFEF"/>
            </w:tcBorders>
          </w:tcPr>
          <w:p w14:paraId="685F4A2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</w:tc>
        <w:tc>
          <w:tcPr>
            <w:tcW w:w="94" w:type="dxa"/>
            <w:vMerge w:val="restart"/>
            <w:tcBorders>
              <w:top w:val="single" w:sz="4" w:space="0" w:color="FFFFFF"/>
              <w:left w:val="nil"/>
              <w:bottom w:val="single" w:sz="24" w:space="0" w:color="9F9F9F"/>
              <w:right w:val="single" w:sz="24" w:space="0" w:color="9F9F9F"/>
            </w:tcBorders>
          </w:tcPr>
          <w:p w14:paraId="2AAC45A2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655912B8" w14:textId="77777777" w:rsidTr="00326B9F">
        <w:trPr>
          <w:trHeight w:hRule="exact" w:val="746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46392D0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13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1B03FB8C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3649E2">
              <w:rPr>
                <w:rFonts w:ascii="Century Gothic" w:hAnsi="Century Gothic" w:cs="Arial"/>
                <w:b/>
                <w:bCs/>
                <w:spacing w:val="3"/>
              </w:rPr>
              <w:t>Í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Á</w:t>
            </w:r>
            <w:r w:rsidRPr="003649E2">
              <w:rPr>
                <w:rFonts w:ascii="Century Gothic" w:hAnsi="Century Gothic" w:cs="Arial"/>
                <w:b/>
                <w:bCs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U</w:t>
            </w:r>
            <w:r w:rsidRPr="003649E2">
              <w:rPr>
                <w:rFonts w:ascii="Century Gothic" w:hAnsi="Century Gothic" w:cs="Arial"/>
                <w:b/>
                <w:bCs/>
              </w:rPr>
              <w:t>LO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2D5F65D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02070E4D" w14:textId="77777777" w:rsidTr="00BF2A82">
        <w:trPr>
          <w:trHeight w:hRule="exact" w:val="3677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52FFAE2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13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3CB87902" w14:textId="77777777" w:rsidR="0057005B" w:rsidRPr="003649E2" w:rsidRDefault="0057005B" w:rsidP="00BF2A82">
            <w:pPr>
              <w:widowControl w:val="0"/>
              <w:tabs>
                <w:tab w:val="left" w:pos="9037"/>
              </w:tabs>
              <w:autoSpaceDE w:val="0"/>
              <w:autoSpaceDN w:val="0"/>
              <w:adjustRightInd w:val="0"/>
              <w:spacing w:after="0"/>
              <w:ind w:left="532" w:right="142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0C071174" w14:textId="14B239BD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ind w:left="532" w:right="567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Para obtener el valor del consumo intermedio </w:t>
            </w:r>
            <w:r w:rsidR="00255B1B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empresarial 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se considera la información del capítulo 1 “Estado de resultados año </w:t>
            </w:r>
            <w:r w:rsidR="00272366">
              <w:rPr>
                <w:rFonts w:ascii="Century Gothic" w:hAnsi="Century Gothic" w:cs="Arial"/>
                <w:spacing w:val="-1"/>
                <w:sz w:val="20"/>
                <w:szCs w:val="20"/>
              </w:rPr>
              <w:t>2022</w:t>
            </w:r>
            <w:bookmarkStart w:id="0" w:name="_GoBack"/>
            <w:bookmarkEnd w:id="0"/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” y el capítulo 3 </w:t>
            </w:r>
            <w:r w:rsidRPr="003649E2">
              <w:rPr>
                <w:rFonts w:ascii="Century Gothic" w:hAnsi="Century Gothic" w:cs="Arial"/>
                <w:i/>
                <w:spacing w:val="-1"/>
                <w:sz w:val="20"/>
                <w:szCs w:val="20"/>
              </w:rPr>
              <w:t xml:space="preserve">“Costos de la materia prima, materiales auxiliares, repuestos y accesorios, envases y embalajes en el año </w:t>
            </w:r>
            <w:r w:rsidR="00E974C3">
              <w:rPr>
                <w:rFonts w:ascii="Century Gothic" w:hAnsi="Century Gothic" w:cs="Arial"/>
                <w:i/>
                <w:spacing w:val="-1"/>
                <w:sz w:val="20"/>
                <w:szCs w:val="20"/>
              </w:rPr>
              <w:t>20</w:t>
            </w:r>
            <w:r w:rsidR="004A0138">
              <w:rPr>
                <w:rFonts w:ascii="Century Gothic" w:hAnsi="Century Gothic" w:cs="Arial"/>
                <w:i/>
                <w:spacing w:val="-1"/>
                <w:sz w:val="20"/>
                <w:szCs w:val="20"/>
              </w:rPr>
              <w:t>2</w:t>
            </w:r>
            <w:r w:rsidR="005564E1">
              <w:rPr>
                <w:rFonts w:ascii="Century Gothic" w:hAnsi="Century Gothic" w:cs="Arial"/>
                <w:i/>
                <w:spacing w:val="-1"/>
                <w:sz w:val="20"/>
                <w:szCs w:val="20"/>
              </w:rPr>
              <w:t>2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”.</w:t>
            </w:r>
          </w:p>
          <w:p w14:paraId="06354CCF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ind w:left="532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45D0677B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ind w:left="532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En donde se suma todos los valores correspondientes a las siguientes variables: </w:t>
            </w:r>
          </w:p>
          <w:p w14:paraId="671EC20F" w14:textId="77777777" w:rsidR="0057005B" w:rsidRPr="003649E2" w:rsidRDefault="0057005B" w:rsidP="005700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3649E2">
              <w:rPr>
                <w:rFonts w:ascii="Century Gothic" w:hAnsi="Century Gothic" w:cs="Arial"/>
                <w:sz w:val="20"/>
              </w:rPr>
              <w:t>Materia prima</w:t>
            </w:r>
          </w:p>
          <w:p w14:paraId="22079444" w14:textId="2A6591F2" w:rsidR="0057005B" w:rsidRPr="003649E2" w:rsidRDefault="0057005B" w:rsidP="005700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3649E2">
              <w:rPr>
                <w:rFonts w:ascii="Century Gothic" w:hAnsi="Century Gothic" w:cs="Arial"/>
                <w:sz w:val="20"/>
              </w:rPr>
              <w:t xml:space="preserve">Repuestos y </w:t>
            </w:r>
            <w:r w:rsidR="00FF484F" w:rsidRPr="003649E2">
              <w:rPr>
                <w:rFonts w:ascii="Century Gothic" w:hAnsi="Century Gothic" w:cs="Arial"/>
                <w:sz w:val="20"/>
              </w:rPr>
              <w:t>accesorios</w:t>
            </w:r>
          </w:p>
          <w:p w14:paraId="17CFADE0" w14:textId="3B37DE7E" w:rsidR="0057005B" w:rsidRPr="003649E2" w:rsidRDefault="0057005B" w:rsidP="005700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3649E2">
              <w:rPr>
                <w:rFonts w:ascii="Century Gothic" w:hAnsi="Century Gothic" w:cs="Arial"/>
                <w:sz w:val="20"/>
              </w:rPr>
              <w:t>Envases y</w:t>
            </w:r>
            <w:r w:rsidR="00FF484F" w:rsidRPr="003649E2">
              <w:rPr>
                <w:rFonts w:ascii="Century Gothic" w:hAnsi="Century Gothic" w:cs="Arial"/>
                <w:sz w:val="20"/>
              </w:rPr>
              <w:t xml:space="preserve"> embalajes</w:t>
            </w:r>
          </w:p>
          <w:p w14:paraId="154E348F" w14:textId="0AB21B67" w:rsidR="0057005B" w:rsidRPr="003649E2" w:rsidRDefault="0057005B" w:rsidP="005700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3649E2">
              <w:rPr>
                <w:rFonts w:ascii="Century Gothic" w:hAnsi="Century Gothic" w:cs="Arial"/>
                <w:sz w:val="20"/>
              </w:rPr>
              <w:t xml:space="preserve">Gastos </w:t>
            </w:r>
            <w:r w:rsidR="00FF484F" w:rsidRPr="003649E2">
              <w:rPr>
                <w:rFonts w:ascii="Century Gothic" w:hAnsi="Century Gothic" w:cs="Arial"/>
                <w:sz w:val="20"/>
              </w:rPr>
              <w:t>operacionales</w:t>
            </w:r>
          </w:p>
          <w:p w14:paraId="7442FEAE" w14:textId="289602BF" w:rsidR="0057005B" w:rsidRPr="004A2DCE" w:rsidRDefault="0057005B" w:rsidP="0057005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sz w:val="20"/>
              </w:rPr>
            </w:pPr>
            <w:r w:rsidRPr="003649E2">
              <w:rPr>
                <w:rFonts w:ascii="Century Gothic" w:hAnsi="Century Gothic" w:cs="Arial"/>
                <w:sz w:val="20"/>
              </w:rPr>
              <w:t xml:space="preserve">Otros </w:t>
            </w:r>
            <w:r w:rsidR="00FF484F" w:rsidRPr="003649E2">
              <w:rPr>
                <w:rFonts w:ascii="Century Gothic" w:hAnsi="Century Gothic" w:cs="Arial"/>
                <w:sz w:val="20"/>
              </w:rPr>
              <w:t>gastos operacionales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493143E9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668F0A49" w14:textId="77777777" w:rsidTr="00326B9F">
        <w:trPr>
          <w:trHeight w:hRule="exact" w:val="744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63BC4C7A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13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</w:tcPr>
          <w:p w14:paraId="49CEE07B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</w:rPr>
              <w:t>LI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M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NE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ÉCN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20869857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5893ED44" w14:textId="77777777" w:rsidTr="00BF2A82">
        <w:trPr>
          <w:trHeight w:hRule="exact" w:val="1694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188A73B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130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</w:tcPr>
          <w:p w14:paraId="12858A6C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240" w:after="0"/>
              <w:ind w:left="532" w:right="533"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Los datos de la encuesta 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corresponden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a información de empresas de tamaño mediano y grande, y que realizan sus actividades dentro de las delimitadas para el levantamiento de la encuesta según la clasificación de actividades.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281C1665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4C156257" w14:textId="77777777" w:rsidTr="004A0138">
        <w:trPr>
          <w:trHeight w:hRule="exact" w:val="729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3E023BF8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706" w:type="dxa"/>
            <w:gridSpan w:val="3"/>
            <w:tcBorders>
              <w:top w:val="single" w:sz="6" w:space="0" w:color="9F9F9F"/>
              <w:left w:val="single" w:sz="6" w:space="0" w:color="9F9F9F"/>
              <w:bottom w:val="single" w:sz="4" w:space="0" w:color="A6A6A6" w:themeColor="background1" w:themeShade="A6"/>
              <w:right w:val="single" w:sz="6" w:space="0" w:color="9F9F9F"/>
            </w:tcBorders>
            <w:shd w:val="clear" w:color="auto" w:fill="DEEAF6" w:themeFill="accent5" w:themeFillTint="33"/>
          </w:tcPr>
          <w:p w14:paraId="76C37301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95" w:after="0" w:line="252" w:lineRule="exact"/>
              <w:ind w:left="106" w:right="337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UN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EXPRES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3649E2">
              <w:rPr>
                <w:rFonts w:ascii="Century Gothic" w:hAnsi="Century Gothic" w:cs="Arial"/>
                <w:b/>
                <w:bCs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L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424" w:type="dxa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vAlign w:val="center"/>
          </w:tcPr>
          <w:p w14:paraId="431FEC5E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ind w:left="621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Dólares de Estados Unidos de América.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3ABBA77E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0B2A1417" w14:textId="77777777" w:rsidTr="004A0138">
        <w:trPr>
          <w:trHeight w:hRule="exact" w:val="3119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72AADADE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706" w:type="dxa"/>
            <w:gridSpan w:val="3"/>
            <w:tcBorders>
              <w:top w:val="single" w:sz="4" w:space="0" w:color="A6A6A6" w:themeColor="background1" w:themeShade="A6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1F9B7D99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ERP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RE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L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3649E2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424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2B2E0F4E" w14:textId="77777777" w:rsidR="0057005B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ind w:left="621" w:right="425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En el año (t) se obtuvo un x valor correspondiente a consumo intermedio.</w:t>
            </w:r>
          </w:p>
          <w:p w14:paraId="210DEA12" w14:textId="1C32EE05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ind w:left="621" w:right="425"/>
              <w:rPr>
                <w:rFonts w:ascii="Century Gothic" w:hAnsi="Century Gothic" w:cs="Arial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El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consumo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intermedio </w:t>
            </w:r>
            <w:r w:rsidR="00255B1B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empresarial 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mide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el  valor de los bienes y servicios que se transforman o consumen completamente en el proceso productivo durante el período contable.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2DD97A00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38910F48" w14:textId="77777777" w:rsidTr="00326B9F">
        <w:trPr>
          <w:trHeight w:hRule="exact" w:val="1192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685171C5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706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17869458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150" w:lineRule="exact"/>
              <w:rPr>
                <w:rFonts w:ascii="Century Gothic" w:hAnsi="Century Gothic" w:cs="Arial"/>
                <w:sz w:val="15"/>
                <w:szCs w:val="15"/>
              </w:rPr>
            </w:pPr>
          </w:p>
          <w:p w14:paraId="20F5BE86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</w:rPr>
              <w:t>F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>U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>TOS</w:t>
            </w:r>
          </w:p>
        </w:tc>
        <w:tc>
          <w:tcPr>
            <w:tcW w:w="4424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0E9AEA42" w14:textId="6756BAFE" w:rsidR="0057005B" w:rsidRPr="003649E2" w:rsidRDefault="0057005B" w:rsidP="005564E1">
            <w:pPr>
              <w:widowControl w:val="0"/>
              <w:autoSpaceDE w:val="0"/>
              <w:autoSpaceDN w:val="0"/>
              <w:adjustRightInd w:val="0"/>
              <w:spacing w:after="0"/>
              <w:ind w:left="621" w:right="425"/>
              <w:rPr>
                <w:rFonts w:ascii="Century Gothic" w:hAnsi="Century Gothic" w:cs="Arial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Encuesta Estructural Empresarial - 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Instituto Nacional de E</w:t>
            </w:r>
            <w:r w:rsidR="00C03B9C">
              <w:rPr>
                <w:rFonts w:ascii="Century Gothic" w:hAnsi="Century Gothic" w:cs="Arial"/>
                <w:spacing w:val="-1"/>
                <w:sz w:val="20"/>
                <w:szCs w:val="20"/>
              </w:rPr>
              <w:t>stadística y Censos (INEC). 202</w:t>
            </w:r>
            <w:r w:rsidR="005564E1">
              <w:rPr>
                <w:rFonts w:ascii="Century Gothic" w:hAnsi="Century Gothic" w:cs="Arial"/>
                <w:spacing w:val="-1"/>
                <w:sz w:val="20"/>
                <w:szCs w:val="20"/>
              </w:rPr>
              <w:t>2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681995B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4237BCDA" w14:textId="77777777" w:rsidTr="00326B9F">
        <w:trPr>
          <w:trHeight w:hRule="exact" w:val="562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3003FE6C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706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244430BB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PER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3649E2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3649E2">
              <w:rPr>
                <w:rFonts w:ascii="Century Gothic" w:hAnsi="Century Gothic" w:cs="Arial"/>
                <w:b/>
                <w:bCs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3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424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670E31F3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Anual.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269F2413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0DA26526" w14:textId="77777777" w:rsidTr="00326B9F">
        <w:trPr>
          <w:trHeight w:hRule="exact" w:val="499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6F54C9C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706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22CD447D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SP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LOS 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4424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37C9329F" w14:textId="7EDB11FE" w:rsidR="0057005B" w:rsidRPr="003649E2" w:rsidRDefault="00C03B9C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2016-202</w:t>
            </w:r>
            <w:r w:rsidR="005564E1">
              <w:rPr>
                <w:rFonts w:ascii="Century Gothic" w:hAnsi="Century Gothic" w:cs="Arial"/>
                <w:spacing w:val="-1"/>
                <w:sz w:val="20"/>
                <w:szCs w:val="20"/>
              </w:rPr>
              <w:t>2</w:t>
            </w:r>
            <w:r w:rsidR="0057005B"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.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3CA7D4FB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5173666F" w14:textId="77777777" w:rsidTr="00326B9F">
        <w:trPr>
          <w:trHeight w:hRule="exact" w:val="494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A0F0C9E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186" w:type="dxa"/>
            <w:vMerge w:val="restart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1E63CA83" w14:textId="77777777" w:rsidR="0057005B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6" w:right="69"/>
              <w:rPr>
                <w:rFonts w:ascii="Century Gothic" w:hAnsi="Century Gothic" w:cs="Arial"/>
                <w:b/>
                <w:bCs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VE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L DE </w:t>
            </w:r>
          </w:p>
          <w:p w14:paraId="755CD782" w14:textId="77777777" w:rsidR="0057005B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6" w:right="69"/>
              <w:rPr>
                <w:rFonts w:ascii="Century Gothic" w:hAnsi="Century Gothic" w:cs="Arial"/>
                <w:b/>
                <w:bCs/>
                <w:spacing w:val="-1"/>
              </w:rPr>
            </w:pPr>
          </w:p>
          <w:p w14:paraId="05C480DA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6" w:right="69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S</w:t>
            </w:r>
            <w:r w:rsidRPr="003649E2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3649E2">
              <w:rPr>
                <w:rFonts w:ascii="Century Gothic" w:hAnsi="Century Gothic" w:cs="Arial"/>
                <w:b/>
                <w:bCs/>
                <w:spacing w:val="6"/>
              </w:rPr>
              <w:t>G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3649E2">
              <w:rPr>
                <w:rFonts w:ascii="Century Gothic" w:hAnsi="Century Gothic" w:cs="Arial"/>
                <w:b/>
                <w:bCs/>
              </w:rPr>
              <w:t>N</w:t>
            </w:r>
          </w:p>
        </w:tc>
        <w:tc>
          <w:tcPr>
            <w:tcW w:w="2520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E8FF0F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EO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GR</w:t>
            </w:r>
            <w:r w:rsidRPr="003649E2">
              <w:rPr>
                <w:rFonts w:ascii="Century Gothic" w:hAnsi="Century Gothic" w:cs="Arial"/>
                <w:b/>
                <w:bCs/>
                <w:spacing w:val="-8"/>
              </w:rPr>
              <w:t>Á</w:t>
            </w:r>
            <w:r w:rsidRPr="003649E2">
              <w:rPr>
                <w:rFonts w:ascii="Century Gothic" w:hAnsi="Century Gothic" w:cs="Arial"/>
                <w:b/>
                <w:bCs/>
              </w:rPr>
              <w:t>FICO</w:t>
            </w:r>
          </w:p>
        </w:tc>
        <w:tc>
          <w:tcPr>
            <w:tcW w:w="4424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531B9E9A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Nacional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65A04B3E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3D1698C1" w14:textId="77777777" w:rsidTr="00326B9F">
        <w:trPr>
          <w:trHeight w:hRule="exact" w:val="924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532D9327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16732F6A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BEEACBB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ENE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>L</w:t>
            </w:r>
          </w:p>
        </w:tc>
        <w:tc>
          <w:tcPr>
            <w:tcW w:w="4424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6E6556C0" w14:textId="77777777" w:rsidR="0057005B" w:rsidRPr="003649E2" w:rsidRDefault="0057005B" w:rsidP="0057005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Secciones de la CIIU 4.0</w:t>
            </w:r>
          </w:p>
          <w:p w14:paraId="40BDF544" w14:textId="77777777" w:rsidR="0057005B" w:rsidRPr="003649E2" w:rsidRDefault="0057005B" w:rsidP="0057005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Tamaño de empresa (Mediana A, Mediana B y Grande)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527712BC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08A4DD81" w14:textId="77777777" w:rsidTr="00326B9F">
        <w:trPr>
          <w:trHeight w:hRule="exact" w:val="719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6EEF18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37B420C8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145A6B9B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R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S</w:t>
            </w:r>
            <w:r w:rsidRPr="003649E2">
              <w:rPr>
                <w:rFonts w:ascii="Century Gothic" w:hAnsi="Century Gothic" w:cs="Arial"/>
                <w:b/>
                <w:bCs/>
                <w:spacing w:val="3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8"/>
              </w:rPr>
              <w:t>Á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3649E2">
              <w:rPr>
                <w:rFonts w:ascii="Century Gothic" w:hAnsi="Century Gothic" w:cs="Arial"/>
                <w:b/>
                <w:bCs/>
                <w:spacing w:val="3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4424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6BDECFB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ind w:left="621" w:right="425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No aplica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5DD327A5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57005B" w:rsidRPr="003649E2" w14:paraId="41B29BCD" w14:textId="77777777" w:rsidTr="00326B9F">
        <w:trPr>
          <w:trHeight w:hRule="exact" w:val="503"/>
        </w:trPr>
        <w:tc>
          <w:tcPr>
            <w:tcW w:w="94" w:type="dxa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37D25B4E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706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1C05971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</w:rPr>
              <w:t>FOR</w:t>
            </w:r>
            <w:r w:rsidRPr="003649E2">
              <w:rPr>
                <w:rFonts w:ascii="Century Gothic" w:hAnsi="Century Gothic" w:cs="Arial"/>
                <w:b/>
                <w:bCs/>
                <w:spacing w:val="3"/>
              </w:rPr>
              <w:t>M</w:t>
            </w:r>
            <w:r w:rsidRPr="003649E2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</w:rPr>
              <w:t>–</w:t>
            </w:r>
            <w:r w:rsidRPr="003649E2">
              <w:rPr>
                <w:rFonts w:ascii="Century Gothic" w:hAnsi="Century Gothic" w:cs="Arial"/>
                <w:b/>
                <w:bCs/>
                <w:spacing w:val="-4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3649E2">
              <w:rPr>
                <w:rFonts w:ascii="Century Gothic" w:hAnsi="Century Gothic" w:cs="Arial"/>
                <w:b/>
                <w:bCs/>
              </w:rPr>
              <w:t>F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ERENC</w:t>
            </w:r>
            <w:r w:rsidRPr="003649E2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424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1D81A8A5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          No aplica</w:t>
            </w:r>
          </w:p>
        </w:tc>
        <w:tc>
          <w:tcPr>
            <w:tcW w:w="94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122F7545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</w:tbl>
    <w:p w14:paraId="7C0FE91A" w14:textId="77777777" w:rsidR="0057005B" w:rsidRPr="003649E2" w:rsidRDefault="0057005B" w:rsidP="0057005B">
      <w:pPr>
        <w:widowControl w:val="0"/>
        <w:autoSpaceDE w:val="0"/>
        <w:autoSpaceDN w:val="0"/>
        <w:adjustRightInd w:val="0"/>
        <w:spacing w:before="4" w:after="0" w:line="60" w:lineRule="exact"/>
        <w:rPr>
          <w:rFonts w:ascii="Century Gothic" w:hAnsi="Century Gothic"/>
          <w:sz w:val="2"/>
          <w:szCs w:val="6"/>
        </w:rPr>
      </w:pPr>
    </w:p>
    <w:tbl>
      <w:tblPr>
        <w:tblW w:w="9304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"/>
        <w:gridCol w:w="4743"/>
        <w:gridCol w:w="2764"/>
        <w:gridCol w:w="1652"/>
        <w:gridCol w:w="58"/>
      </w:tblGrid>
      <w:tr w:rsidR="0057005B" w:rsidRPr="003649E2" w14:paraId="39F90FDC" w14:textId="77777777" w:rsidTr="00C03B9C">
        <w:trPr>
          <w:trHeight w:hRule="exact" w:val="6712"/>
        </w:trPr>
        <w:tc>
          <w:tcPr>
            <w:tcW w:w="87" w:type="dxa"/>
            <w:vMerge w:val="restart"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096E7E4A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24" w:space="0" w:color="EFEFE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6EEF8976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107" w:right="686"/>
              <w:rPr>
                <w:rFonts w:ascii="Century Gothic" w:hAnsi="Century Gothic" w:cs="Arial"/>
                <w:b/>
                <w:bCs/>
                <w:spacing w:val="-1"/>
              </w:rPr>
            </w:pPr>
          </w:p>
          <w:p w14:paraId="767976FD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107" w:right="686"/>
              <w:rPr>
                <w:rFonts w:ascii="Century Gothic" w:hAnsi="Century Gothic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NS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RU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EN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P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</w:rPr>
              <w:t>FI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3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ON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L E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ER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>L</w:t>
            </w:r>
          </w:p>
        </w:tc>
        <w:tc>
          <w:tcPr>
            <w:tcW w:w="4416" w:type="dxa"/>
            <w:gridSpan w:val="2"/>
            <w:tcBorders>
              <w:top w:val="single" w:sz="24" w:space="0" w:color="EFEFE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2B2E3E54" w14:textId="77777777" w:rsidR="00C03B9C" w:rsidRDefault="00C03B9C" w:rsidP="00C03B9C">
            <w:pPr>
              <w:ind w:left="720" w:right="22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75F26F24" w14:textId="77777777" w:rsidR="00C03B9C" w:rsidRDefault="00C03B9C" w:rsidP="00C03B9C">
            <w:pPr>
              <w:ind w:left="720" w:right="225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E26F9">
              <w:rPr>
                <w:rFonts w:ascii="Century Gothic" w:hAnsi="Century Gothic"/>
                <w:sz w:val="20"/>
                <w:szCs w:val="20"/>
              </w:rPr>
              <w:t>Plan Nacional de Desarrollo 2021-2025-Plan de Creación de Oportunidades</w:t>
            </w:r>
          </w:p>
          <w:p w14:paraId="709EAC4A" w14:textId="77777777" w:rsidR="00C03B9C" w:rsidRPr="002823AA" w:rsidRDefault="00C03B9C" w:rsidP="00C03B9C">
            <w:pPr>
              <w:ind w:left="720" w:right="225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t>Objetivo 0</w:t>
            </w:r>
            <w:r>
              <w:rPr>
                <w:rFonts w:ascii="Century Gothic" w:hAnsi="Century Gothic" w:cs="Arial"/>
                <w:b/>
                <w:sz w:val="20"/>
                <w:szCs w:val="20"/>
              </w:rPr>
              <w:t>3</w:t>
            </w: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t xml:space="preserve">: </w:t>
            </w:r>
            <w:r w:rsidRPr="00CE26F9">
              <w:rPr>
                <w:rFonts w:ascii="Century Gothic" w:hAnsi="Century Gothic" w:cs="Arial"/>
                <w:sz w:val="20"/>
                <w:szCs w:val="20"/>
              </w:rPr>
              <w:t>Fomentar la productividad y competitividad en los sectores agrícola, industrial, acuícola y pesquero, bajo el enfoque de la economía circular.</w:t>
            </w:r>
          </w:p>
          <w:p w14:paraId="12448899" w14:textId="2819D889" w:rsidR="00C03B9C" w:rsidRPr="002823AA" w:rsidRDefault="00C03B9C" w:rsidP="00C03B9C">
            <w:pPr>
              <w:ind w:left="720" w:right="225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Política 3.1</w:t>
            </w: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t xml:space="preserve">: </w:t>
            </w:r>
            <w:r w:rsidRPr="00CE26F9">
              <w:rPr>
                <w:rFonts w:ascii="Century Gothic" w:hAnsi="Century Gothic" w:cs="Arial"/>
                <w:sz w:val="20"/>
                <w:szCs w:val="20"/>
              </w:rPr>
              <w:t>Mejorar la competitividad y productividad agrícola, acuícola, pesquera e industrial, incentivando el acceso a infraestructura adecuada, insumos y uso de tecnologías modernas y limpias.</w:t>
            </w:r>
          </w:p>
          <w:p w14:paraId="68EEA135" w14:textId="6A3916D8" w:rsidR="0057005B" w:rsidRPr="003649E2" w:rsidRDefault="00C03B9C" w:rsidP="00C03B9C">
            <w:pPr>
              <w:ind w:left="720" w:right="225"/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t>Meta:</w:t>
            </w:r>
            <w:r w:rsidRPr="00C03B9C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Pr="00C03B9C">
              <w:rPr>
                <w:rFonts w:ascii="Century Gothic" w:hAnsi="Century Gothic" w:cs="Arial"/>
                <w:sz w:val="20"/>
                <w:szCs w:val="20"/>
              </w:rPr>
              <w:t>Incrementar el Valor Agregado Bruto (VAB) manufacturero sobre VAB primario de 1,13 al 1,24.</w:t>
            </w:r>
          </w:p>
        </w:tc>
        <w:tc>
          <w:tcPr>
            <w:tcW w:w="58" w:type="dxa"/>
            <w:vMerge w:val="restart"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25AB5C1A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7005B" w:rsidRPr="003649E2" w14:paraId="04D3079E" w14:textId="77777777" w:rsidTr="00326B9F">
        <w:trPr>
          <w:trHeight w:hRule="exact" w:val="1336"/>
        </w:trPr>
        <w:tc>
          <w:tcPr>
            <w:tcW w:w="87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22E25087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</w:tcPr>
          <w:p w14:paraId="5F380A35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Century Gothic" w:hAnsi="Century Gothic"/>
                <w:sz w:val="11"/>
                <w:szCs w:val="11"/>
              </w:rPr>
            </w:pPr>
          </w:p>
          <w:p w14:paraId="03EC71D1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7" w:right="314"/>
              <w:rPr>
                <w:rFonts w:ascii="Century Gothic" w:hAnsi="Century Gothic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3649E2">
              <w:rPr>
                <w:rFonts w:ascii="Century Gothic" w:hAnsi="Century Gothic" w:cs="Arial"/>
                <w:b/>
                <w:bCs/>
              </w:rPr>
              <w:t>F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ERENC</w:t>
            </w:r>
            <w:r w:rsidRPr="003649E2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3649E2">
              <w:rPr>
                <w:rFonts w:ascii="Century Gothic" w:hAnsi="Century Gothic" w:cs="Arial"/>
                <w:b/>
                <w:bCs/>
              </w:rPr>
              <w:t>LI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G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Á</w:t>
            </w:r>
            <w:r w:rsidRPr="003649E2">
              <w:rPr>
                <w:rFonts w:ascii="Century Gothic" w:hAnsi="Century Gothic" w:cs="Arial"/>
                <w:b/>
                <w:bCs/>
              </w:rPr>
              <w:t>FI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A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NS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RU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3649E2">
              <w:rPr>
                <w:rFonts w:ascii="Century Gothic" w:hAnsi="Century Gothic" w:cs="Arial"/>
                <w:b/>
                <w:bCs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IND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416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20D71B3F" w14:textId="77777777" w:rsidR="0057005B" w:rsidRPr="008C1514" w:rsidRDefault="0057005B" w:rsidP="00BF2A82">
            <w:pPr>
              <w:widowControl w:val="0"/>
              <w:autoSpaceDE w:val="0"/>
              <w:autoSpaceDN w:val="0"/>
              <w:adjustRightInd w:val="0"/>
              <w:spacing w:before="240" w:after="0"/>
              <w:ind w:left="72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8C1514">
              <w:rPr>
                <w:rFonts w:ascii="Century Gothic" w:hAnsi="Century Gothic" w:cs="Arial"/>
                <w:sz w:val="20"/>
                <w:szCs w:val="20"/>
              </w:rPr>
              <w:t>United</w:t>
            </w:r>
            <w:proofErr w:type="spellEnd"/>
            <w:r w:rsidRPr="008C151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8C1514">
              <w:rPr>
                <w:rFonts w:ascii="Century Gothic" w:hAnsi="Century Gothic" w:cs="Arial"/>
                <w:sz w:val="20"/>
                <w:szCs w:val="20"/>
              </w:rPr>
              <w:t>Nations</w:t>
            </w:r>
            <w:proofErr w:type="spellEnd"/>
            <w:r w:rsidRPr="008C151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8C1514">
              <w:rPr>
                <w:rFonts w:ascii="Century Gothic" w:hAnsi="Century Gothic" w:cs="Arial"/>
                <w:sz w:val="20"/>
                <w:szCs w:val="20"/>
              </w:rPr>
              <w:t>Statistics</w:t>
            </w:r>
            <w:proofErr w:type="spellEnd"/>
            <w:r w:rsidRPr="008C151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8C1514">
              <w:rPr>
                <w:rFonts w:ascii="Century Gothic" w:hAnsi="Century Gothic" w:cs="Arial"/>
                <w:sz w:val="20"/>
                <w:szCs w:val="20"/>
              </w:rPr>
              <w:t>Division</w:t>
            </w:r>
            <w:proofErr w:type="spellEnd"/>
            <w:r w:rsidRPr="008C1514">
              <w:rPr>
                <w:rFonts w:ascii="Century Gothic" w:hAnsi="Century Gothic" w:cs="Arial"/>
                <w:sz w:val="20"/>
                <w:szCs w:val="20"/>
              </w:rPr>
              <w:t>. Sistema de Cuentas Nacionales, 2008.</w:t>
            </w:r>
          </w:p>
          <w:p w14:paraId="773CFBD4" w14:textId="77777777" w:rsidR="0057005B" w:rsidRPr="00C47244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58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7995D9D7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7005B" w:rsidRPr="003649E2" w14:paraId="61491008" w14:textId="77777777" w:rsidTr="00326B9F">
        <w:trPr>
          <w:trHeight w:hRule="exact" w:val="845"/>
        </w:trPr>
        <w:tc>
          <w:tcPr>
            <w:tcW w:w="87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2ED7EB47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</w:tcPr>
          <w:p w14:paraId="2C69C315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1" w:after="0" w:line="120" w:lineRule="exact"/>
              <w:rPr>
                <w:rFonts w:ascii="Century Gothic" w:hAnsi="Century Gothic"/>
                <w:sz w:val="12"/>
                <w:szCs w:val="12"/>
              </w:rPr>
            </w:pPr>
          </w:p>
          <w:p w14:paraId="706DD09F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107" w:right="290"/>
              <w:rPr>
                <w:rFonts w:ascii="Century Gothic" w:hAnsi="Century Gothic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</w:rPr>
              <w:t>F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EC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H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R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3649E2">
              <w:rPr>
                <w:rFonts w:ascii="Century Gothic" w:hAnsi="Century Gothic" w:cs="Arial"/>
                <w:b/>
                <w:bCs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</w:rPr>
              <w:t>FIC</w:t>
            </w:r>
            <w:r w:rsidRPr="003649E2">
              <w:rPr>
                <w:rFonts w:ascii="Century Gothic" w:hAnsi="Century Gothic" w:cs="Arial"/>
                <w:b/>
                <w:bCs/>
                <w:spacing w:val="3"/>
              </w:rPr>
              <w:t>H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A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2"/>
              </w:rPr>
              <w:t>Ó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416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3FE9555A" w14:textId="77777777" w:rsidR="0057005B" w:rsidRPr="00C47244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z w:val="20"/>
                <w:szCs w:val="20"/>
              </w:rPr>
            </w:pPr>
          </w:p>
          <w:p w14:paraId="757C459E" w14:textId="77777777" w:rsidR="0057005B" w:rsidRPr="00C47244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11/04/2018</w:t>
            </w:r>
          </w:p>
        </w:tc>
        <w:tc>
          <w:tcPr>
            <w:tcW w:w="58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3B87BC21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7005B" w:rsidRPr="003649E2" w14:paraId="42EB4DCB" w14:textId="77777777" w:rsidTr="00326B9F">
        <w:trPr>
          <w:trHeight w:hRule="exact" w:val="802"/>
        </w:trPr>
        <w:tc>
          <w:tcPr>
            <w:tcW w:w="87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4AF8FF23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</w:tcPr>
          <w:p w14:paraId="4D60C1B3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4" w:after="0" w:line="110" w:lineRule="exact"/>
              <w:rPr>
                <w:rFonts w:ascii="Century Gothic" w:hAnsi="Century Gothic"/>
                <w:sz w:val="11"/>
                <w:szCs w:val="11"/>
              </w:rPr>
            </w:pPr>
          </w:p>
          <w:p w14:paraId="13F3BDA8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107" w:right="333"/>
              <w:rPr>
                <w:rFonts w:ascii="Century Gothic" w:hAnsi="Century Gothic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</w:rPr>
              <w:t>F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EC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H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4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Ú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3"/>
              </w:rPr>
              <w:t>M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5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3"/>
              </w:rPr>
              <w:t>U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</w:rPr>
              <w:t>LI</w:t>
            </w:r>
            <w:r w:rsidRPr="003649E2">
              <w:rPr>
                <w:rFonts w:ascii="Century Gothic" w:hAnsi="Century Gothic" w:cs="Arial"/>
                <w:b/>
                <w:bCs/>
                <w:spacing w:val="5"/>
              </w:rPr>
              <w:t>Z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</w:rPr>
              <w:t>FIC</w:t>
            </w:r>
            <w:r w:rsidRPr="003649E2">
              <w:rPr>
                <w:rFonts w:ascii="Century Gothic" w:hAnsi="Century Gothic" w:cs="Arial"/>
                <w:b/>
                <w:bCs/>
                <w:spacing w:val="3"/>
              </w:rPr>
              <w:t>H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ME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DO</w:t>
            </w:r>
            <w:r w:rsidRPr="003649E2">
              <w:rPr>
                <w:rFonts w:ascii="Century Gothic" w:hAnsi="Century Gothic" w:cs="Arial"/>
                <w:b/>
                <w:bCs/>
              </w:rPr>
              <w:t>LÓ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3649E2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416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</w:tcPr>
          <w:p w14:paraId="08BF9067" w14:textId="77777777" w:rsidR="0057005B" w:rsidRPr="00C47244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entury Gothic" w:hAnsi="Century Gothic" w:cs="Arial"/>
                <w:sz w:val="20"/>
                <w:szCs w:val="20"/>
              </w:rPr>
            </w:pPr>
          </w:p>
          <w:p w14:paraId="38138600" w14:textId="731D489F" w:rsidR="0057005B" w:rsidRPr="00C47244" w:rsidRDefault="005564E1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31/01/2024</w:t>
            </w:r>
          </w:p>
        </w:tc>
        <w:tc>
          <w:tcPr>
            <w:tcW w:w="58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60088BE2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7005B" w:rsidRPr="003649E2" w14:paraId="2E88A18F" w14:textId="77777777" w:rsidTr="00326B9F">
        <w:trPr>
          <w:trHeight w:hRule="exact" w:val="892"/>
        </w:trPr>
        <w:tc>
          <w:tcPr>
            <w:tcW w:w="87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581445C7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</w:tcPr>
          <w:p w14:paraId="1CC5C5C0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2" w:after="0" w:line="160" w:lineRule="exact"/>
              <w:rPr>
                <w:rFonts w:ascii="Century Gothic" w:hAnsi="Century Gothic"/>
                <w:sz w:val="16"/>
                <w:szCs w:val="16"/>
              </w:rPr>
            </w:pPr>
          </w:p>
          <w:p w14:paraId="6A402426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107"/>
              <w:rPr>
                <w:rFonts w:ascii="Century Gothic" w:hAnsi="Century Gothic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S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</w:rPr>
              <w:t>FI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R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  <w:spacing w:val="6"/>
              </w:rPr>
              <w:t>M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ÁT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ES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ÍS</w:t>
            </w:r>
            <w:r w:rsidRPr="003649E2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</w:rPr>
              <w:t>O</w:t>
            </w:r>
          </w:p>
        </w:tc>
        <w:tc>
          <w:tcPr>
            <w:tcW w:w="2764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</w:tcPr>
          <w:p w14:paraId="39B7B7FF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720"/>
              <w:rPr>
                <w:rFonts w:ascii="Century Gothic" w:hAnsi="Century Gothic" w:cs="Arial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z w:val="20"/>
                <w:szCs w:val="20"/>
              </w:rPr>
              <w:t>Estadísticas de Empresas</w:t>
            </w:r>
          </w:p>
          <w:p w14:paraId="581A8495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4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0C5D24E5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587"/>
              <w:rPr>
                <w:rFonts w:ascii="Century Gothic" w:hAnsi="Century Gothic" w:cs="Arial"/>
                <w:sz w:val="20"/>
                <w:szCs w:val="20"/>
              </w:rPr>
            </w:pPr>
            <w:r w:rsidRPr="003649E2">
              <w:rPr>
                <w:rFonts w:ascii="Century Gothic" w:hAnsi="Century Gothic" w:cs="Arial"/>
                <w:sz w:val="20"/>
                <w:szCs w:val="20"/>
              </w:rPr>
              <w:t>2.3</w:t>
            </w:r>
          </w:p>
          <w:p w14:paraId="6C5D13B8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Century Gothic" w:hAnsi="Century Gothic" w:cs="Arial"/>
                <w:sz w:val="20"/>
                <w:szCs w:val="20"/>
              </w:rPr>
            </w:pPr>
          </w:p>
          <w:p w14:paraId="49CA7254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8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7690DD59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7005B" w:rsidRPr="003649E2" w14:paraId="52F3B69B" w14:textId="77777777" w:rsidTr="00326B9F">
        <w:trPr>
          <w:trHeight w:hRule="exact" w:val="894"/>
        </w:trPr>
        <w:tc>
          <w:tcPr>
            <w:tcW w:w="87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4AAAB919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9F9F9F"/>
            </w:tcBorders>
            <w:shd w:val="clear" w:color="auto" w:fill="DEEAF6" w:themeFill="accent5" w:themeFillTint="33"/>
          </w:tcPr>
          <w:p w14:paraId="128BDF3C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Century Gothic" w:hAnsi="Century Gothic"/>
                <w:sz w:val="11"/>
                <w:szCs w:val="11"/>
              </w:rPr>
            </w:pPr>
          </w:p>
          <w:p w14:paraId="1AFFAA89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Century Gothic" w:hAnsi="Century Gothic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4"/>
              </w:rPr>
              <w:t>R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</w:rPr>
              <w:t>P</w:t>
            </w:r>
            <w:r w:rsidRPr="003649E2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416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</w:tcPr>
          <w:p w14:paraId="5D3E03EA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720"/>
              <w:rPr>
                <w:rFonts w:ascii="Century Gothic" w:hAnsi="Century Gothic"/>
                <w:sz w:val="24"/>
                <w:szCs w:val="24"/>
              </w:rPr>
            </w:pPr>
            <w:r w:rsidRPr="003649E2">
              <w:rPr>
                <w:rFonts w:ascii="Century Gothic" w:hAnsi="Century Gothic" w:cs="Arial"/>
                <w:sz w:val="20"/>
                <w:szCs w:val="20"/>
              </w:rPr>
              <w:t>Inst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t</w:t>
            </w:r>
            <w:r w:rsidRPr="003649E2">
              <w:rPr>
                <w:rFonts w:ascii="Century Gothic" w:hAnsi="Century Gothic" w:cs="Arial"/>
                <w:spacing w:val="2"/>
                <w:sz w:val="20"/>
                <w:szCs w:val="20"/>
              </w:rPr>
              <w:t>u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to</w:t>
            </w:r>
            <w:r w:rsidRPr="003649E2">
              <w:rPr>
                <w:rFonts w:ascii="Century Gothic" w:hAnsi="Century Gothic" w:cs="Arial"/>
                <w:spacing w:val="-4"/>
                <w:sz w:val="20"/>
                <w:szCs w:val="20"/>
              </w:rPr>
              <w:t xml:space="preserve"> </w:t>
            </w:r>
            <w:r w:rsidRPr="003649E2">
              <w:rPr>
                <w:rFonts w:ascii="Century Gothic" w:hAnsi="Century Gothic" w:cs="Arial"/>
                <w:spacing w:val="2"/>
                <w:sz w:val="20"/>
                <w:szCs w:val="20"/>
              </w:rPr>
              <w:t>N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a</w:t>
            </w:r>
            <w:r w:rsidRPr="003649E2">
              <w:rPr>
                <w:rFonts w:ascii="Century Gothic" w:hAnsi="Century Gothic" w:cs="Arial"/>
                <w:spacing w:val="1"/>
                <w:sz w:val="20"/>
                <w:szCs w:val="20"/>
              </w:rPr>
              <w:t>c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o</w:t>
            </w:r>
            <w:r w:rsidRPr="003649E2">
              <w:rPr>
                <w:rFonts w:ascii="Century Gothic" w:hAnsi="Century Gothic" w:cs="Arial"/>
                <w:spacing w:val="1"/>
                <w:sz w:val="20"/>
                <w:szCs w:val="20"/>
              </w:rPr>
              <w:t>n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al de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</w:t>
            </w:r>
            <w:r w:rsidRPr="003649E2">
              <w:rPr>
                <w:rFonts w:ascii="Century Gothic" w:hAnsi="Century Gothic" w:cs="Arial"/>
                <w:spacing w:val="1"/>
                <w:sz w:val="20"/>
                <w:szCs w:val="20"/>
              </w:rPr>
              <w:t>s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ta</w:t>
            </w:r>
            <w:r w:rsidRPr="003649E2">
              <w:rPr>
                <w:rFonts w:ascii="Century Gothic" w:hAnsi="Century Gothic" w:cs="Arial"/>
                <w:spacing w:val="1"/>
                <w:sz w:val="20"/>
                <w:szCs w:val="20"/>
              </w:rPr>
              <w:t>d</w:t>
            </w:r>
            <w:r w:rsidRPr="003649E2">
              <w:rPr>
                <w:rFonts w:ascii="Century Gothic" w:hAnsi="Century Gothic" w:cs="Arial"/>
                <w:spacing w:val="2"/>
                <w:sz w:val="20"/>
                <w:szCs w:val="20"/>
              </w:rPr>
              <w:t>í</w:t>
            </w:r>
            <w:r w:rsidRPr="003649E2">
              <w:rPr>
                <w:rFonts w:ascii="Century Gothic" w:hAnsi="Century Gothic" w:cs="Arial"/>
                <w:spacing w:val="1"/>
                <w:sz w:val="20"/>
                <w:szCs w:val="20"/>
              </w:rPr>
              <w:t>s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t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3649E2">
              <w:rPr>
                <w:rFonts w:ascii="Century Gothic" w:hAnsi="Century Gothic" w:cs="Arial"/>
                <w:spacing w:val="1"/>
                <w:sz w:val="20"/>
                <w:szCs w:val="20"/>
              </w:rPr>
              <w:t>c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a</w:t>
            </w:r>
            <w:r w:rsidRPr="003649E2">
              <w:rPr>
                <w:rFonts w:ascii="Century Gothic" w:hAnsi="Century Gothic" w:cs="Arial"/>
                <w:spacing w:val="1"/>
                <w:sz w:val="20"/>
                <w:szCs w:val="20"/>
              </w:rPr>
              <w:t xml:space="preserve"> 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y</w:t>
            </w:r>
            <w:r w:rsidRPr="003649E2">
              <w:rPr>
                <w:rFonts w:ascii="Century Gothic" w:hAnsi="Century Gothic" w:cs="Arial"/>
                <w:spacing w:val="-3"/>
                <w:sz w:val="20"/>
                <w:szCs w:val="20"/>
              </w:rPr>
              <w:t xml:space="preserve"> 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Censos</w:t>
            </w:r>
            <w:r w:rsidRPr="003649E2">
              <w:rPr>
                <w:rFonts w:ascii="Century Gothic" w:hAnsi="Century Gothic" w:cs="Arial"/>
                <w:spacing w:val="-6"/>
                <w:sz w:val="20"/>
                <w:szCs w:val="20"/>
              </w:rPr>
              <w:t xml:space="preserve"> 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(I</w:t>
            </w:r>
            <w:r w:rsidRPr="003649E2">
              <w:rPr>
                <w:rFonts w:ascii="Century Gothic" w:hAnsi="Century Gothic" w:cs="Arial"/>
                <w:spacing w:val="2"/>
                <w:sz w:val="20"/>
                <w:szCs w:val="20"/>
              </w:rPr>
              <w:t>N</w:t>
            </w:r>
            <w:r w:rsidRPr="003649E2">
              <w:rPr>
                <w:rFonts w:ascii="Century Gothic" w:hAnsi="Century Gothic" w:cs="Arial"/>
                <w:spacing w:val="-1"/>
                <w:sz w:val="20"/>
                <w:szCs w:val="20"/>
              </w:rPr>
              <w:t>E</w:t>
            </w:r>
            <w:r w:rsidRPr="003649E2">
              <w:rPr>
                <w:rFonts w:ascii="Century Gothic" w:hAnsi="Century Gothic" w:cs="Arial"/>
                <w:sz w:val="20"/>
                <w:szCs w:val="20"/>
              </w:rPr>
              <w:t>C)</w:t>
            </w:r>
          </w:p>
        </w:tc>
        <w:tc>
          <w:tcPr>
            <w:tcW w:w="58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2F29000D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7005B" w:rsidRPr="003649E2" w14:paraId="2E1F47F9" w14:textId="77777777" w:rsidTr="00BF2A82">
        <w:trPr>
          <w:trHeight w:hRule="exact" w:val="100"/>
        </w:trPr>
        <w:tc>
          <w:tcPr>
            <w:tcW w:w="9304" w:type="dxa"/>
            <w:gridSpan w:val="5"/>
            <w:tcBorders>
              <w:top w:val="nil"/>
              <w:left w:val="single" w:sz="24" w:space="0" w:color="EFEFEF"/>
              <w:bottom w:val="single" w:sz="24" w:space="0" w:color="9F9F9F"/>
              <w:right w:val="single" w:sz="24" w:space="0" w:color="9F9F9F"/>
            </w:tcBorders>
          </w:tcPr>
          <w:p w14:paraId="6AB147E0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0118EF02" w14:textId="77777777" w:rsidR="0057005B" w:rsidRPr="003649E2" w:rsidRDefault="0057005B" w:rsidP="0057005B">
      <w:pPr>
        <w:widowControl w:val="0"/>
        <w:autoSpaceDE w:val="0"/>
        <w:autoSpaceDN w:val="0"/>
        <w:adjustRightInd w:val="0"/>
        <w:spacing w:after="0" w:line="200" w:lineRule="exact"/>
        <w:rPr>
          <w:rFonts w:ascii="Century Gothic" w:hAnsi="Century Gothic"/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2"/>
        <w:gridCol w:w="6294"/>
      </w:tblGrid>
      <w:tr w:rsidR="0057005B" w:rsidRPr="003649E2" w14:paraId="701F82BB" w14:textId="77777777" w:rsidTr="00326B9F">
        <w:trPr>
          <w:trHeight w:val="330"/>
        </w:trPr>
        <w:tc>
          <w:tcPr>
            <w:tcW w:w="9426" w:type="dxa"/>
            <w:gridSpan w:val="2"/>
            <w:shd w:val="clear" w:color="auto" w:fill="2F5496" w:themeFill="accent1" w:themeFillShade="BF"/>
            <w:vAlign w:val="center"/>
          </w:tcPr>
          <w:p w14:paraId="3495C125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17" w:after="0"/>
              <w:jc w:val="center"/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</w:pP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NE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X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S</w:t>
            </w:r>
          </w:p>
        </w:tc>
      </w:tr>
      <w:tr w:rsidR="0057005B" w:rsidRPr="003649E2" w14:paraId="54D8B6EF" w14:textId="77777777" w:rsidTr="00326B9F">
        <w:trPr>
          <w:trHeight w:val="300"/>
        </w:trPr>
        <w:tc>
          <w:tcPr>
            <w:tcW w:w="9426" w:type="dxa"/>
            <w:gridSpan w:val="2"/>
            <w:shd w:val="clear" w:color="auto" w:fill="2F5496" w:themeFill="accent1" w:themeFillShade="BF"/>
            <w:vAlign w:val="center"/>
          </w:tcPr>
          <w:p w14:paraId="03E7208F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11" w:after="0"/>
              <w:ind w:left="2779" w:right="-447" w:hanging="2779"/>
              <w:jc w:val="center"/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</w:pP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NE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X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1: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8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g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r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it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mo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e cá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u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o d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e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 xml:space="preserve">l 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c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color w:val="FFFFFF"/>
              </w:rPr>
              <w:t>dor</w:t>
            </w:r>
          </w:p>
        </w:tc>
      </w:tr>
      <w:tr w:rsidR="0057005B" w:rsidRPr="003649E2" w14:paraId="1DA2FBC4" w14:textId="77777777" w:rsidTr="00326B9F">
        <w:trPr>
          <w:trHeight w:val="345"/>
        </w:trPr>
        <w:tc>
          <w:tcPr>
            <w:tcW w:w="9426" w:type="dxa"/>
            <w:gridSpan w:val="2"/>
            <w:shd w:val="clear" w:color="auto" w:fill="DEEAF6" w:themeFill="accent5" w:themeFillTint="33"/>
            <w:vAlign w:val="center"/>
          </w:tcPr>
          <w:p w14:paraId="18EED661" w14:textId="3B93A56D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before="8" w:after="0"/>
              <w:ind w:right="-164"/>
              <w:jc w:val="center"/>
              <w:rPr>
                <w:rFonts w:ascii="Century Gothic" w:hAnsi="Century Gothic" w:cs="Arial"/>
                <w:b/>
                <w:bCs/>
                <w:spacing w:val="-6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S</w:t>
            </w:r>
            <w:r w:rsidRPr="003649E2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2"/>
                <w:position w:val="-1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  <w:position w:val="-1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X</w:t>
            </w:r>
            <w:r w:rsidRPr="003649E2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position w:val="-1"/>
              </w:rPr>
              <w:t>S</w:t>
            </w:r>
            <w:r w:rsidR="00543F97">
              <w:rPr>
                <w:rFonts w:ascii="Century Gothic" w:hAnsi="Century Gothic" w:cs="Arial"/>
                <w:b/>
                <w:bCs/>
                <w:position w:val="-1"/>
              </w:rPr>
              <w:t xml:space="preserve"> SPSS</w:t>
            </w:r>
          </w:p>
        </w:tc>
      </w:tr>
      <w:tr w:rsidR="0057005B" w:rsidRPr="003649E2" w14:paraId="51A0F043" w14:textId="77777777" w:rsidTr="002E3201">
        <w:trPr>
          <w:trHeight w:val="1266"/>
        </w:trPr>
        <w:tc>
          <w:tcPr>
            <w:tcW w:w="9426" w:type="dxa"/>
            <w:gridSpan w:val="2"/>
          </w:tcPr>
          <w:p w14:paraId="4570C862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7652EA3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OPERACIÓN ESTADÍSTICA:</w:t>
            </w:r>
          </w:p>
          <w:p w14:paraId="6FBAFACE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199" w:hanging="283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Encuesta Estructural Empresarial - INSTITUTO NACIONAL DE ESTADÍSTICA Y CENSOS (INEC). 2022</w:t>
            </w:r>
          </w:p>
          <w:p w14:paraId="733497A2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43AA2A25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ENTIDAD EJECUTORA:</w:t>
            </w:r>
          </w:p>
          <w:p w14:paraId="721FB6DD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 (INEC)</w:t>
            </w:r>
          </w:p>
          <w:p w14:paraId="45B72BEE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1F1D15D1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UNIDAD TÉCNICA RESPONSABLE:</w:t>
            </w:r>
          </w:p>
          <w:p w14:paraId="39DAA9ED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Unidad de Gestión de Estadísticas Estructurales (DECON- GESE)</w:t>
            </w:r>
          </w:p>
          <w:p w14:paraId="14B5A904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1821AF9C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5F5AAD24" w14:textId="77777777" w:rsidR="005564E1" w:rsidRDefault="005564E1" w:rsidP="005564E1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de elaboración: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11 de abril del 2018</w:t>
            </w:r>
          </w:p>
          <w:p w14:paraId="34B12422" w14:textId="77777777" w:rsidR="005564E1" w:rsidRDefault="005564E1" w:rsidP="005564E1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última modificación: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03 de enero de 2024</w:t>
            </w:r>
          </w:p>
          <w:p w14:paraId="0AC3EEF7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Arial"/>
                <w:b/>
                <w:bCs/>
                <w:color w:val="FF0000"/>
                <w:spacing w:val="-1"/>
                <w:position w:val="-1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19B33F91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Software estadístico: SPSS</w:t>
            </w:r>
          </w:p>
          <w:p w14:paraId="0C9A5C3F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18D183B4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Elaborado por:</w:t>
            </w:r>
          </w:p>
          <w:p w14:paraId="38B64750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Gestión de Estadísticas Estructurales - GESE</w:t>
            </w:r>
          </w:p>
          <w:p w14:paraId="43DAA75F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3653C326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46726843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Revisado por:</w:t>
            </w:r>
          </w:p>
          <w:p w14:paraId="2E16BBEA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Roberto Chaves</w:t>
            </w:r>
          </w:p>
          <w:p w14:paraId="3933D73A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Jefe de 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Gestión de Estadísticas Estructurales</w:t>
            </w:r>
          </w:p>
          <w:p w14:paraId="14D49009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39A65315" w14:textId="77777777" w:rsidR="005564E1" w:rsidRDefault="00371D99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8" w:history="1">
              <w:r w:rsidR="005564E1">
                <w:rPr>
                  <w:rStyle w:val="Hipervnculo"/>
                  <w:rFonts w:cs="Courier New"/>
                  <w:color w:val="000000"/>
                  <w:sz w:val="18"/>
                  <w:szCs w:val="18"/>
                </w:rPr>
                <w:t>*</w:t>
              </w:r>
            </w:hyperlink>
            <w:r w:rsid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r</w:t>
            </w:r>
            <w:r w:rsid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oberto_chaves@inec.gob.ec</w:t>
            </w:r>
          </w:p>
          <w:p w14:paraId="3CCE0DBE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47F205F1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Aprobado por:</w:t>
            </w:r>
          </w:p>
          <w:p w14:paraId="2ADAD92D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Diana Barco</w:t>
            </w:r>
          </w:p>
          <w:p w14:paraId="28CA5908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Directora de Estadísticas Económicas (DECON)</w:t>
            </w:r>
          </w:p>
          <w:p w14:paraId="75C65EE5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563372F9" w14:textId="77777777" w:rsidR="005564E1" w:rsidRDefault="00371D99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9" w:history="1">
              <w:r w:rsidR="005564E1">
                <w:rPr>
                  <w:rStyle w:val="Hipervnculo"/>
                  <w:rFonts w:cs="Courier New"/>
                  <w:color w:val="000000"/>
                  <w:sz w:val="18"/>
                  <w:szCs w:val="18"/>
                </w:rPr>
                <w:t>*</w:t>
              </w:r>
            </w:hyperlink>
            <w:r w:rsid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diana_barco@inec.gob.ec</w:t>
            </w:r>
          </w:p>
          <w:p w14:paraId="0ECE96FF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*==============================================================================*</w:t>
            </w:r>
          </w:p>
          <w:p w14:paraId="268374A1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88"/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Código de la sintaxis</w:t>
            </w:r>
          </w:p>
          <w:p w14:paraId="12C43E08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88"/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</w:pPr>
          </w:p>
          <w:p w14:paraId="31180039" w14:textId="1C1DFC9D" w:rsidR="0057005B" w:rsidRPr="003649E2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3649E2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57005B" w:rsidRPr="003649E2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* TÍTULO DE LA SINTÁXIS: </w:t>
            </w:r>
            <w:r w:rsidR="004B09EE" w:rsidRPr="003649E2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CONSUMO INTERMEDIO</w:t>
            </w:r>
            <w:r w:rsidR="004B09EE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EMPRESARIAL</w:t>
            </w:r>
          </w:p>
          <w:p w14:paraId="00CD5CFC" w14:textId="77777777" w:rsidR="0057005B" w:rsidRPr="003649E2" w:rsidRDefault="0057005B" w:rsidP="00BF2A82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</w:p>
          <w:p w14:paraId="1BFF1CCC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***CÁLCULO DE COMPONENTES DEL CONSUMO INTERMEDIO EMPRESARIAL***.</w:t>
            </w:r>
          </w:p>
          <w:p w14:paraId="1EDB649B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***TOTAL INSUMOS***.</w:t>
            </w:r>
          </w:p>
          <w:p w14:paraId="61AF3E43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</w:p>
          <w:p w14:paraId="1AF473C6" w14:textId="4C383835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***MATE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RIA PRIMA UTILIZADA***.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</w:p>
          <w:p w14:paraId="2F0A27D5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COMPUTE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matprima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=</w:t>
            </w:r>
            <w:proofErr w:type="gram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sum.1(</w:t>
            </w:r>
            <w:proofErr w:type="gram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v1056, v1058, v1060, -v1062).</w:t>
            </w:r>
          </w:p>
          <w:p w14:paraId="33A6D2FF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VARIABLE LABELS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matprima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"Materia prima utilizada".</w:t>
            </w:r>
          </w:p>
          <w:p w14:paraId="21F95874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FORMATS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matprima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(F15.0).</w:t>
            </w:r>
          </w:p>
          <w:p w14:paraId="75C32F7B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EXECUTE.</w:t>
            </w:r>
          </w:p>
          <w:p w14:paraId="5C017D9D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</w:p>
          <w:p w14:paraId="403CDAA9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lastRenderedPageBreak/>
              <w:t>***REPUESTOS Y ACCESORIOS***.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</w:p>
          <w:p w14:paraId="799D4B13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COMPUTE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repacces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=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  <w:t>v1141.</w:t>
            </w:r>
          </w:p>
          <w:p w14:paraId="22561542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VARIABLE LABELS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repacces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"Suministros, herramientas, materiales y repuestos".</w:t>
            </w:r>
          </w:p>
          <w:p w14:paraId="5B7A5A78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FORMATS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repacces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(F15.0).</w:t>
            </w:r>
          </w:p>
          <w:p w14:paraId="7FED9118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EXECUTE.</w:t>
            </w:r>
          </w:p>
          <w:p w14:paraId="57E44E50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</w:p>
          <w:p w14:paraId="6C9D31FF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***TOTAL INSUMOS***.</w:t>
            </w:r>
          </w:p>
          <w:p w14:paraId="6593E2CB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COMPUTE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totinsum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=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proofErr w:type="gram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sum.1(</w:t>
            </w:r>
            <w:proofErr w:type="spellStart"/>
            <w:proofErr w:type="gram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matprima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repacces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).</w:t>
            </w:r>
          </w:p>
          <w:p w14:paraId="757079F5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VARIABLE LABELS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totinsum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"Total insumos".</w:t>
            </w:r>
          </w:p>
          <w:p w14:paraId="7703A1A3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FORMATS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totinsum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(F15.0).</w:t>
            </w:r>
          </w:p>
          <w:p w14:paraId="615CF14F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EXECUTE.</w:t>
            </w:r>
          </w:p>
          <w:p w14:paraId="45A250B8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</w:p>
          <w:p w14:paraId="7EFF87B2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****GASTOS***.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</w:p>
          <w:p w14:paraId="2C05A43D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COMPUTE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servbanc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= v1186.</w:t>
            </w:r>
          </w:p>
          <w:p w14:paraId="6F7A7347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VARIABLE LABELS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servbanc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"Gastos financieros".</w:t>
            </w:r>
          </w:p>
          <w:p w14:paraId="47A550B2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FORMATS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servbanc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(F15.0).</w:t>
            </w:r>
          </w:p>
          <w:p w14:paraId="2C1597B4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EXECUTE.</w:t>
            </w:r>
          </w:p>
          <w:p w14:paraId="5369A277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</w:p>
          <w:p w14:paraId="168A936A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COMPUTE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gasxalqu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= v1138.</w:t>
            </w:r>
          </w:p>
          <w:p w14:paraId="5D45F75D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VARIABLE LABELS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gasxalqu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"Arrendamientos".</w:t>
            </w:r>
          </w:p>
          <w:p w14:paraId="602F8AEB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FORMATS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gasxalqu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(F15.0).</w:t>
            </w:r>
          </w:p>
          <w:p w14:paraId="1AF134F0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EXECUTE.</w:t>
            </w:r>
          </w:p>
          <w:p w14:paraId="32888D51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</w:p>
          <w:p w14:paraId="3BA223C2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COMPUTE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gasopera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=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proofErr w:type="gram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sum.1(</w:t>
            </w:r>
            <w:proofErr w:type="gram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v1124, v1127, v1130, v1133, v1146, v1152, v1161, v1173, v1091, v1094,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gasxalqu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).</w:t>
            </w:r>
          </w:p>
          <w:p w14:paraId="5642A051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VARIABLE LABELS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gasopera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'Gastos operacionales'.</w:t>
            </w:r>
          </w:p>
          <w:p w14:paraId="550D3145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FORMATS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gasopera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(F15.0).</w:t>
            </w:r>
          </w:p>
          <w:p w14:paraId="762808D8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EXECUTE.</w:t>
            </w:r>
          </w:p>
          <w:p w14:paraId="78E82C12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</w:p>
          <w:p w14:paraId="7DEF9410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COMPUTE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otrgasop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=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ab/>
            </w:r>
            <w:proofErr w:type="gram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sum.1(</w:t>
            </w:r>
            <w:proofErr w:type="gram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v1135, v1155, v1164, v1167, v1178, v1200,servbanc).</w:t>
            </w:r>
          </w:p>
          <w:p w14:paraId="6B102ECF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VARIABLE LABELS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otrgasop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'Otros gastos operacionales'.</w:t>
            </w:r>
          </w:p>
          <w:p w14:paraId="66E0A4EC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FORMATS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otrgasop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(F15.0).</w:t>
            </w:r>
          </w:p>
          <w:p w14:paraId="5323D6F6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EXECUTE.</w:t>
            </w:r>
          </w:p>
          <w:p w14:paraId="20FA846B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</w:p>
          <w:p w14:paraId="45B6C9AC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COMPUTE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totgadop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=  </w:t>
            </w:r>
            <w:proofErr w:type="gram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sum.1(</w:t>
            </w:r>
            <w:proofErr w:type="spellStart"/>
            <w:proofErr w:type="gram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gasopera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otrgasop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).</w:t>
            </w:r>
          </w:p>
          <w:p w14:paraId="1063AC4C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VARIABLE LABELS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totgadop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'Total gastos operacionales'.</w:t>
            </w:r>
          </w:p>
          <w:p w14:paraId="5AD586CC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FORMATS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totgadop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(F15.0).</w:t>
            </w:r>
          </w:p>
          <w:p w14:paraId="4CA119DF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EXECUTE.</w:t>
            </w:r>
          </w:p>
          <w:p w14:paraId="5B6A7114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</w:p>
          <w:p w14:paraId="1D80E9C7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***CÁLCULO DEL CONSUMO INTERMEDIO***.</w:t>
            </w:r>
          </w:p>
          <w:p w14:paraId="75954524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COMPUTE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consint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= </w:t>
            </w:r>
            <w:proofErr w:type="gram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sum.1(</w:t>
            </w:r>
            <w:proofErr w:type="spellStart"/>
            <w:proofErr w:type="gram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totinsum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gasopera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otrgasop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).</w:t>
            </w:r>
          </w:p>
          <w:p w14:paraId="7A8A6BB6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VARIABLE LABELS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consint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'Consumo intermedio empresarial'.</w:t>
            </w:r>
          </w:p>
          <w:p w14:paraId="2B532C37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FORMATS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consint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(F15.0).</w:t>
            </w:r>
          </w:p>
          <w:p w14:paraId="55AC64B9" w14:textId="30D400A4" w:rsidR="005048E7" w:rsidRPr="003649E2" w:rsidRDefault="005564E1" w:rsidP="005564E1">
            <w:pPr>
              <w:widowControl w:val="0"/>
              <w:autoSpaceDE w:val="0"/>
              <w:autoSpaceDN w:val="0"/>
              <w:adjustRightInd w:val="0"/>
              <w:spacing w:after="0"/>
              <w:ind w:left="128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EXECUTE.</w:t>
            </w:r>
          </w:p>
        </w:tc>
      </w:tr>
      <w:tr w:rsidR="001D6CCB" w:rsidRPr="003649E2" w14:paraId="2BC70AF6" w14:textId="77777777" w:rsidTr="00543F97">
        <w:trPr>
          <w:trHeight w:val="346"/>
        </w:trPr>
        <w:tc>
          <w:tcPr>
            <w:tcW w:w="9426" w:type="dxa"/>
            <w:gridSpan w:val="2"/>
            <w:shd w:val="clear" w:color="auto" w:fill="DEEAF6" w:themeFill="accent5" w:themeFillTint="33"/>
            <w:vAlign w:val="center"/>
          </w:tcPr>
          <w:p w14:paraId="291BD4FF" w14:textId="360973F1" w:rsidR="001D6CCB" w:rsidRDefault="00543F97" w:rsidP="00543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jc w:val="center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r w:rsidRPr="003649E2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lastRenderedPageBreak/>
              <w:t>S</w:t>
            </w:r>
            <w:r w:rsidRPr="003649E2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spacing w:val="2"/>
                <w:position w:val="-1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spacing w:val="-6"/>
                <w:position w:val="-1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X</w:t>
            </w:r>
            <w:r w:rsidRPr="003649E2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position w:val="-1"/>
              </w:rPr>
              <w:t>S</w:t>
            </w:r>
            <w:r>
              <w:rPr>
                <w:rFonts w:ascii="Century Gothic" w:hAnsi="Century Gothic" w:cs="Arial"/>
                <w:b/>
                <w:bCs/>
                <w:position w:val="-1"/>
              </w:rPr>
              <w:t xml:space="preserve"> RSTUDIO</w:t>
            </w:r>
          </w:p>
        </w:tc>
      </w:tr>
      <w:tr w:rsidR="001D6CCB" w:rsidRPr="003649E2" w14:paraId="2EC2283C" w14:textId="77777777" w:rsidTr="005564E1">
        <w:trPr>
          <w:trHeight w:val="1124"/>
        </w:trPr>
        <w:tc>
          <w:tcPr>
            <w:tcW w:w="9426" w:type="dxa"/>
            <w:gridSpan w:val="2"/>
          </w:tcPr>
          <w:p w14:paraId="605E8AE5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#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OPERACIÓN ESTADÍSTICA:</w:t>
            </w:r>
          </w:p>
          <w:p w14:paraId="26035559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199" w:hanging="283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#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Encuesta Estructural Empresarial - INSTITUTO NACIONAL DE ESTADÍSTICA Y CENSOS (INEC). 2022</w:t>
            </w:r>
          </w:p>
          <w:p w14:paraId="68EE0F39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0FCADA06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ENTIDAD EJECUTORA:</w:t>
            </w:r>
          </w:p>
          <w:p w14:paraId="741AC343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 (INEC)</w:t>
            </w:r>
          </w:p>
          <w:p w14:paraId="41C1CC30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42C3282D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lastRenderedPageBreak/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UNIDAD TÉCNICA RESPONSABLE:</w:t>
            </w:r>
          </w:p>
          <w:p w14:paraId="53E91EE9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Unidad de Gestión de Estadísticas Estructurales (DECON- GESE)</w:t>
            </w:r>
          </w:p>
          <w:p w14:paraId="3153C54F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75C53A6B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2A5F0918" w14:textId="77777777" w:rsidR="005564E1" w:rsidRDefault="005564E1" w:rsidP="005564E1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de elaboración: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18 de noviembre de 2022</w:t>
            </w:r>
          </w:p>
          <w:p w14:paraId="1AEC98B1" w14:textId="77777777" w:rsidR="005564E1" w:rsidRDefault="005564E1" w:rsidP="005564E1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última modificación: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10 de diciembre de 2023</w:t>
            </w:r>
          </w:p>
          <w:p w14:paraId="01AA6FE8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Arial"/>
                <w:b/>
                <w:bCs/>
                <w:color w:val="FF0000"/>
                <w:spacing w:val="-1"/>
                <w:position w:val="-1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0293D434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Software estadístico: RStudio</w:t>
            </w:r>
          </w:p>
          <w:p w14:paraId="7C4075DA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4FF62E6A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Elaborado por:</w:t>
            </w:r>
          </w:p>
          <w:p w14:paraId="325F8561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Gestión de Estadísticas Estructurales - GESE</w:t>
            </w:r>
          </w:p>
          <w:p w14:paraId="158CB128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517519FB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147292D8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Revisado por:</w:t>
            </w:r>
          </w:p>
          <w:p w14:paraId="0A782816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Roberto Chaves</w:t>
            </w:r>
          </w:p>
          <w:p w14:paraId="3EA68FA3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Jefe de 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Gestión de Estadísticas Estructurales</w:t>
            </w:r>
          </w:p>
          <w:p w14:paraId="16E12A2C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571B982C" w14:textId="77777777" w:rsidR="005564E1" w:rsidRDefault="00371D99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10" w:history="1">
              <w:r w:rsidR="005564E1">
                <w:rPr>
                  <w:rStyle w:val="Hipervnculo"/>
                  <w:rFonts w:cs="Courier New"/>
                  <w:color w:val="000000"/>
                  <w:sz w:val="18"/>
                  <w:szCs w:val="18"/>
                </w:rPr>
                <w:t>#</w:t>
              </w:r>
            </w:hyperlink>
            <w:r w:rsid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r</w:t>
            </w:r>
            <w:r w:rsid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oberto_chaves@inec.gob.ec</w:t>
            </w:r>
          </w:p>
          <w:p w14:paraId="58A9C70B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0445E2E4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Aprobado por:</w:t>
            </w:r>
          </w:p>
          <w:p w14:paraId="081DFBE7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Diana Barco</w:t>
            </w:r>
          </w:p>
          <w:p w14:paraId="015593CE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Directora de Estadísticas Económicas (DECON)</w:t>
            </w:r>
          </w:p>
          <w:p w14:paraId="4B13F2DE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57590EDB" w14:textId="77777777" w:rsidR="005564E1" w:rsidRDefault="00371D99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11" w:history="1">
              <w:r w:rsidR="005564E1">
                <w:rPr>
                  <w:rStyle w:val="Hipervnculo"/>
                  <w:rFonts w:cs="Courier New"/>
                  <w:color w:val="000000"/>
                  <w:sz w:val="18"/>
                  <w:szCs w:val="18"/>
                </w:rPr>
                <w:t>#</w:t>
              </w:r>
            </w:hyperlink>
            <w:r w:rsid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diana_barco@inec.gob.ec</w:t>
            </w:r>
          </w:p>
          <w:p w14:paraId="0E9BD58F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#==============================================================================*</w:t>
            </w:r>
          </w:p>
          <w:p w14:paraId="0B5C74F1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74FEF88C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7491F922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PAQUETES                                                                                                                                           #</w:t>
            </w:r>
          </w:p>
          <w:p w14:paraId="1F0F8B4F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32601637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B40FE85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readr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7770F32E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openxlsx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432E14C3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dplyr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59DF49CA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reshape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661EB920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Hmisc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43B0EC4C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haven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7565FA1F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64396149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08560843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CARGAR LIBRERIAS                                                                                                                           #</w:t>
            </w:r>
          </w:p>
          <w:p w14:paraId="6787A48A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59C036CB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3E0302D5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readr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) #importar base de datos formato .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csv</w:t>
            </w:r>
            <w:proofErr w:type="spellEnd"/>
          </w:p>
          <w:p w14:paraId="14906D3D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openxlsx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)</w:t>
            </w:r>
          </w:p>
          <w:p w14:paraId="03BB780F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dplyr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)</w:t>
            </w:r>
          </w:p>
          <w:p w14:paraId="49F98215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reshape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)</w:t>
            </w:r>
          </w:p>
          <w:p w14:paraId="04004709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Hmisc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)</w:t>
            </w:r>
          </w:p>
          <w:p w14:paraId="19B1CADC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haven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) #importar base de datos formato .sav</w:t>
            </w:r>
          </w:p>
          <w:p w14:paraId="54C0224D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69F0CFA4" w14:textId="412B6D33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TÍTULO DE LA SINTÁXIS: </w:t>
            </w:r>
            <w:r w:rsidR="00214B0D">
              <w:rPr>
                <w:rFonts w:ascii="Century Gothic" w:hAnsi="Century Gothic" w:cs="Courier New"/>
                <w:color w:val="000000"/>
                <w:sz w:val="18"/>
                <w:szCs w:val="18"/>
              </w:rPr>
              <w:t>Consumo intermedio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empresarial</w:t>
            </w:r>
          </w:p>
          <w:p w14:paraId="565AC774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73A29729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3F8E00EC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#Establecer la dirección de trabajo.</w:t>
            </w:r>
          </w:p>
          <w:p w14:paraId="45C62F7B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F18620A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"Estimado usuario. Por favor en el disco C: de su computadora, crear una carpeta llamada Tabulados Estructural y coloque la base de datos de la encuesta y  sintaxis AGREGADOS_EMPRESARIALES_2022 "</w:t>
            </w:r>
          </w:p>
          <w:p w14:paraId="45760A1A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C6E5392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getwd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()</w:t>
            </w:r>
          </w:p>
          <w:p w14:paraId="0F88F6DC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setwd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("C:/Tabulados Estructural")</w:t>
            </w:r>
          </w:p>
          <w:p w14:paraId="14732234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FF3D4EC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#Abrir directorio.</w:t>
            </w:r>
          </w:p>
          <w:p w14:paraId="683C25C4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()</w:t>
            </w:r>
          </w:p>
          <w:p w14:paraId="6681CDB5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CBD7C1C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 Llamar base de datos****</w:t>
            </w:r>
          </w:p>
          <w:p w14:paraId="2C4F1278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70844654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data &lt;-  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read_sav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("2022_ESTRUCTURAL_EMPRESARIAL_BDD.sav") #En caso de haber editado el nombre de la BDD reemplazarlo en esta línea</w:t>
            </w:r>
          </w:p>
          <w:p w14:paraId="1D8B0253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78E4DCBA" w14:textId="77777777" w:rsid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# </w:t>
            </w:r>
            <w:proofErr w:type="gram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</w:t>
            </w:r>
            <w:proofErr w:type="gram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&lt;-  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read_csv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("2022_ESTRUCTURAL_EMPRESARIAL_BDD.csv") #En caso de que se descargue la base de datos en formato 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csv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, quitar comentario (#) de esta línea de código y comentar (#) el comando </w:t>
            </w:r>
            <w:proofErr w:type="spellStart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read_sav</w:t>
            </w:r>
            <w:proofErr w:type="spellEnd"/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.</w:t>
            </w:r>
          </w:p>
          <w:p w14:paraId="26C08E79" w14:textId="7EF4BCB5" w:rsidR="00543F97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</w:t>
            </w:r>
          </w:p>
          <w:p w14:paraId="44267699" w14:textId="1CBCA5CA" w:rsidR="00543F97" w:rsidRPr="00B141F9" w:rsidRDefault="00543F97" w:rsidP="00543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B141F9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*****************************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</w:p>
          <w:p w14:paraId="12A09FBB" w14:textId="23D11E73" w:rsidR="00543F97" w:rsidRPr="00B141F9" w:rsidRDefault="00543F97" w:rsidP="00543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</w:t>
            </w:r>
            <w:r w:rsidRPr="00B141F9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CONSUMO INTERMEDIO</w:t>
            </w:r>
            <w:r w:rsid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EMPRESARIAL</w:t>
            </w:r>
            <w:r w:rsidRPr="00B141F9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*</w:t>
            </w:r>
          </w:p>
          <w:p w14:paraId="371C7BBC" w14:textId="0C30E7D7" w:rsidR="00543F97" w:rsidRPr="00B141F9" w:rsidRDefault="00543F97" w:rsidP="00543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B141F9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*****************************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</w:p>
          <w:p w14:paraId="5AC3BAFB" w14:textId="77777777" w:rsidR="00543F97" w:rsidRDefault="00543F97" w:rsidP="00543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2C0AAE5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CALCULO DE COMPONENTES DEL CONSUMO INTERMEDIO</w:t>
            </w:r>
          </w:p>
          <w:p w14:paraId="5468E636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7548958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Total Insumos ****</w:t>
            </w:r>
          </w:p>
          <w:p w14:paraId="6125EC1A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06DF9A4F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Materia prima utilizada ****</w:t>
            </w:r>
          </w:p>
          <w:p w14:paraId="4B2F7BA6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gram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</w:t>
            </w:r>
            <w:proofErr w:type="gram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&lt;- data %&gt;%</w:t>
            </w:r>
          </w:p>
          <w:p w14:paraId="77A77CEC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rowwise</w:t>
            </w:r>
            <w:proofErr w:type="spellEnd"/>
            <w:proofErr w:type="gram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() %&gt;%</w:t>
            </w:r>
          </w:p>
          <w:p w14:paraId="6F705FF8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mutate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matprima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 sum(v1056, v1058, v1060, -v1062, na.rm = T))</w:t>
            </w:r>
          </w:p>
          <w:p w14:paraId="451E9F36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data$matprima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&lt;- "Materia prima utilizada"</w:t>
            </w:r>
          </w:p>
          <w:p w14:paraId="42CEA6AB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0CDCD5FA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Repuestos y Accesorios ****</w:t>
            </w:r>
          </w:p>
          <w:p w14:paraId="0F0981DC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data &lt;-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mutate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(data,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repacces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 v1141)</w:t>
            </w:r>
          </w:p>
          <w:p w14:paraId="7AC78493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data$repacces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&lt;- "Suministros, herramientas, materiales y repuestos"</w:t>
            </w:r>
          </w:p>
          <w:p w14:paraId="5335E952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644DA9C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A837B20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Total Insumos ****</w:t>
            </w:r>
          </w:p>
          <w:p w14:paraId="1117360C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gram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</w:t>
            </w:r>
            <w:proofErr w:type="gram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&lt;- data %&gt;%</w:t>
            </w:r>
          </w:p>
          <w:p w14:paraId="42811F69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rowwise</w:t>
            </w:r>
            <w:proofErr w:type="spellEnd"/>
            <w:proofErr w:type="gram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() %&gt;%</w:t>
            </w:r>
          </w:p>
          <w:p w14:paraId="6E9EC9B2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mutate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totinsum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</w:t>
            </w: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sum(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matprima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repacces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, na.rm=T))</w:t>
            </w:r>
          </w:p>
          <w:p w14:paraId="5CACA79A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data$totinsum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&lt;- "Total insumos"</w:t>
            </w:r>
          </w:p>
          <w:p w14:paraId="66A69530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FB62EE7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B320CF1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Gastos ****</w:t>
            </w:r>
          </w:p>
          <w:p w14:paraId="3A2735CB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gram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</w:t>
            </w:r>
            <w:proofErr w:type="gram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&lt;- data %&gt;%</w:t>
            </w:r>
          </w:p>
          <w:p w14:paraId="0D478816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rowwise</w:t>
            </w:r>
            <w:proofErr w:type="spellEnd"/>
            <w:proofErr w:type="gram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() %&gt;%</w:t>
            </w:r>
          </w:p>
          <w:p w14:paraId="0C3C7795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mutate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servbanc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 sum(v1186, na.rm = T),</w:t>
            </w:r>
          </w:p>
          <w:p w14:paraId="06C43C77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 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gasxalqu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 sum(v1138, na.rm = T),</w:t>
            </w:r>
          </w:p>
          <w:p w14:paraId="31505096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 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gasopera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</w:t>
            </w: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 xml:space="preserve">sum(v1124, v1127, v1130, v1133, v1146, v1152, v1161, v1173, v1091, v1094,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gasxalqu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, na.rm = T),</w:t>
            </w:r>
          </w:p>
          <w:p w14:paraId="71305C89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 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otrgasop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</w:t>
            </w: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 xml:space="preserve">sum(v1135, v1155, v1164, v1167, v1178, v1200,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servbanc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, na.rm = T),</w:t>
            </w:r>
          </w:p>
          <w:p w14:paraId="675AF000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 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totgadop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 sum(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gasopera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otrgasop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, na.rm = T))</w:t>
            </w:r>
          </w:p>
          <w:p w14:paraId="26B61023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data$servbanc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&lt;- "Gastos financieros"</w:t>
            </w:r>
          </w:p>
          <w:p w14:paraId="3195C3EA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data$gasxalqu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&lt;- "Arrendamientos"</w:t>
            </w:r>
          </w:p>
          <w:p w14:paraId="5989C07F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data$gasopera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&lt;- "Gastos operacionales"</w:t>
            </w:r>
          </w:p>
          <w:p w14:paraId="14AAB5D6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data$otrgasop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&lt;- "Otros gastos operacionales"</w:t>
            </w:r>
          </w:p>
          <w:p w14:paraId="740E8338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data$totgadop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&lt;- "Total gastos operacionales"</w:t>
            </w:r>
          </w:p>
          <w:p w14:paraId="6BCCE930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F1ABB5E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F92D267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 Cálculo del Consumo Intermedio ****</w:t>
            </w:r>
          </w:p>
          <w:p w14:paraId="2E9E774F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gram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</w:t>
            </w:r>
            <w:proofErr w:type="gram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&lt;- data %&gt;%</w:t>
            </w:r>
          </w:p>
          <w:p w14:paraId="1053ECE4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rowwise</w:t>
            </w:r>
            <w:proofErr w:type="spellEnd"/>
            <w:proofErr w:type="gram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() %&gt;%</w:t>
            </w:r>
          </w:p>
          <w:p w14:paraId="7EB39C79" w14:textId="77777777" w:rsidR="005564E1" w:rsidRPr="005564E1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mutate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consint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 sum(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totinsum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gasopera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otrgasop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, na.rm = T))</w:t>
            </w:r>
          </w:p>
          <w:p w14:paraId="23592A8D" w14:textId="0DF04906" w:rsidR="001D6CCB" w:rsidRDefault="005564E1" w:rsidP="0055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</w:pP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data$consint</w:t>
            </w:r>
            <w:proofErr w:type="spellEnd"/>
            <w:r w:rsidRPr="005564E1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&lt;- "Consumo Intermedio"</w:t>
            </w:r>
            <w:r w:rsidRPr="005564E1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</w:p>
        </w:tc>
      </w:tr>
      <w:tr w:rsidR="0057005B" w:rsidRPr="003649E2" w14:paraId="3761A7C7" w14:textId="77777777" w:rsidTr="00D35E85">
        <w:trPr>
          <w:trHeight w:val="335"/>
        </w:trPr>
        <w:tc>
          <w:tcPr>
            <w:tcW w:w="3132" w:type="dxa"/>
            <w:shd w:val="clear" w:color="auto" w:fill="BDD6EE" w:themeFill="accent5" w:themeFillTint="66"/>
            <w:vAlign w:val="center"/>
          </w:tcPr>
          <w:p w14:paraId="262E1920" w14:textId="77777777" w:rsidR="0057005B" w:rsidRPr="003649E2" w:rsidRDefault="0057005B" w:rsidP="00BF2A82">
            <w:pPr>
              <w:widowControl w:val="0"/>
              <w:tabs>
                <w:tab w:val="left" w:pos="7905"/>
              </w:tabs>
              <w:autoSpaceDE w:val="0"/>
              <w:autoSpaceDN w:val="0"/>
              <w:adjustRightInd w:val="0"/>
              <w:spacing w:before="32"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3649E2">
              <w:rPr>
                <w:rFonts w:ascii="Century Gothic" w:hAnsi="Century Gothic" w:cs="Arial"/>
                <w:b/>
                <w:bCs/>
                <w:color w:val="000000"/>
                <w:spacing w:val="-6"/>
              </w:rPr>
              <w:lastRenderedPageBreak/>
              <w:t>A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Ñ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</w:rPr>
              <w:t>O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RE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</w:rPr>
              <w:t>F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ERENC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6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-5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D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</w:rPr>
              <w:t xml:space="preserve">E 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L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-5"/>
              </w:rPr>
              <w:t xml:space="preserve"> 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S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N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T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-6"/>
              </w:rPr>
              <w:t>A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X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  <w:spacing w:val="1"/>
              </w:rPr>
              <w:t>I</w:t>
            </w:r>
            <w:r w:rsidRPr="003649E2">
              <w:rPr>
                <w:rFonts w:ascii="Century Gothic" w:hAnsi="Century Gothic" w:cs="Arial"/>
                <w:b/>
                <w:bCs/>
                <w:color w:val="000000"/>
              </w:rPr>
              <w:t>S</w:t>
            </w:r>
          </w:p>
        </w:tc>
        <w:tc>
          <w:tcPr>
            <w:tcW w:w="6294" w:type="dxa"/>
            <w:vAlign w:val="center"/>
          </w:tcPr>
          <w:p w14:paraId="5186B1D9" w14:textId="433D15B6" w:rsidR="0057005B" w:rsidRPr="003649E2" w:rsidRDefault="0057005B" w:rsidP="005564E1">
            <w:pPr>
              <w:widowControl w:val="0"/>
              <w:tabs>
                <w:tab w:val="left" w:pos="7905"/>
              </w:tabs>
              <w:autoSpaceDE w:val="0"/>
              <w:autoSpaceDN w:val="0"/>
              <w:adjustRightInd w:val="0"/>
              <w:spacing w:before="32" w:after="0" w:line="240" w:lineRule="auto"/>
              <w:ind w:left="3508"/>
              <w:jc w:val="right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</w:rPr>
              <w:t>20</w:t>
            </w:r>
            <w:r w:rsidR="001D6CCB">
              <w:rPr>
                <w:rFonts w:ascii="Century Gothic" w:hAnsi="Century Gothic" w:cs="Arial"/>
                <w:b/>
                <w:bCs/>
                <w:color w:val="000000"/>
              </w:rPr>
              <w:t>2</w:t>
            </w:r>
            <w:r w:rsidR="005564E1">
              <w:rPr>
                <w:rFonts w:ascii="Century Gothic" w:hAnsi="Century Gothic" w:cs="Arial"/>
                <w:b/>
                <w:bCs/>
                <w:color w:val="000000"/>
              </w:rPr>
              <w:t>2</w:t>
            </w:r>
          </w:p>
        </w:tc>
      </w:tr>
    </w:tbl>
    <w:p w14:paraId="0AAF7393" w14:textId="77777777" w:rsidR="00167032" w:rsidRDefault="00167032" w:rsidP="005564E1"/>
    <w:sectPr w:rsidR="00167032" w:rsidSect="00F20E53">
      <w:footerReference w:type="even" r:id="rId12"/>
      <w:footerReference w:type="default" r:id="rId13"/>
      <w:pgSz w:w="11920" w:h="16840"/>
      <w:pgMar w:top="1560" w:right="1452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B48A1" w14:textId="77777777" w:rsidR="00371D99" w:rsidRDefault="00371D99">
      <w:pPr>
        <w:spacing w:after="0" w:line="240" w:lineRule="auto"/>
      </w:pPr>
      <w:r>
        <w:separator/>
      </w:r>
    </w:p>
  </w:endnote>
  <w:endnote w:type="continuationSeparator" w:id="0">
    <w:p w14:paraId="59CAC32A" w14:textId="77777777" w:rsidR="00371D99" w:rsidRDefault="00371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arajita"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7EAEF" w14:textId="77777777" w:rsidR="00575302" w:rsidRDefault="0057005B" w:rsidP="00880A5E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Pr="00901129">
      <w:rPr>
        <w:noProof/>
        <w:lang w:val="es-ES"/>
      </w:rPr>
      <w:t>4</w:t>
    </w:r>
    <w:r>
      <w:fldChar w:fldCharType="end"/>
    </w:r>
  </w:p>
  <w:p w14:paraId="02FC9C1C" w14:textId="77777777" w:rsidR="00575302" w:rsidRDefault="00371D9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E3685" w14:textId="77777777" w:rsidR="00575302" w:rsidRDefault="0057005B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272366" w:rsidRPr="00272366">
      <w:rPr>
        <w:noProof/>
        <w:lang w:val="es-ES"/>
      </w:rPr>
      <w:t>1</w:t>
    </w:r>
    <w:r>
      <w:fldChar w:fldCharType="end"/>
    </w:r>
  </w:p>
  <w:p w14:paraId="3B3E451D" w14:textId="77777777" w:rsidR="00575302" w:rsidRDefault="00371D9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0B074" w14:textId="77777777" w:rsidR="00371D99" w:rsidRDefault="00371D99">
      <w:pPr>
        <w:spacing w:after="0" w:line="240" w:lineRule="auto"/>
      </w:pPr>
      <w:r>
        <w:separator/>
      </w:r>
    </w:p>
  </w:footnote>
  <w:footnote w:type="continuationSeparator" w:id="0">
    <w:p w14:paraId="5DAB6809" w14:textId="77777777" w:rsidR="00371D99" w:rsidRDefault="00371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24D1E"/>
    <w:multiLevelType w:val="hybridMultilevel"/>
    <w:tmpl w:val="60DC59E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353C2"/>
    <w:multiLevelType w:val="hybridMultilevel"/>
    <w:tmpl w:val="226E2D72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5B"/>
    <w:rsid w:val="00000AFB"/>
    <w:rsid w:val="0000765D"/>
    <w:rsid w:val="00011FA6"/>
    <w:rsid w:val="000303D0"/>
    <w:rsid w:val="00060CF0"/>
    <w:rsid w:val="000F5AAB"/>
    <w:rsid w:val="00167032"/>
    <w:rsid w:val="001A2EEA"/>
    <w:rsid w:val="001D6CCB"/>
    <w:rsid w:val="00214B0D"/>
    <w:rsid w:val="0022274D"/>
    <w:rsid w:val="00254727"/>
    <w:rsid w:val="00255B1B"/>
    <w:rsid w:val="00272366"/>
    <w:rsid w:val="0028101B"/>
    <w:rsid w:val="002E3201"/>
    <w:rsid w:val="002F0609"/>
    <w:rsid w:val="00326B9F"/>
    <w:rsid w:val="00371D99"/>
    <w:rsid w:val="003E2CE9"/>
    <w:rsid w:val="003E3B09"/>
    <w:rsid w:val="004368F6"/>
    <w:rsid w:val="0046196E"/>
    <w:rsid w:val="004A0138"/>
    <w:rsid w:val="004A2434"/>
    <w:rsid w:val="004B09EE"/>
    <w:rsid w:val="005048E7"/>
    <w:rsid w:val="0052559D"/>
    <w:rsid w:val="00543F97"/>
    <w:rsid w:val="005564E1"/>
    <w:rsid w:val="0057005B"/>
    <w:rsid w:val="005E7192"/>
    <w:rsid w:val="00617CEB"/>
    <w:rsid w:val="006D47E0"/>
    <w:rsid w:val="007C0CB3"/>
    <w:rsid w:val="007D7CA6"/>
    <w:rsid w:val="00815486"/>
    <w:rsid w:val="008E4E68"/>
    <w:rsid w:val="00902867"/>
    <w:rsid w:val="009158BF"/>
    <w:rsid w:val="009E6368"/>
    <w:rsid w:val="00A21C13"/>
    <w:rsid w:val="00A31A8A"/>
    <w:rsid w:val="00A75931"/>
    <w:rsid w:val="00A93194"/>
    <w:rsid w:val="00C035F8"/>
    <w:rsid w:val="00C03B9C"/>
    <w:rsid w:val="00C40817"/>
    <w:rsid w:val="00C83936"/>
    <w:rsid w:val="00CD01D6"/>
    <w:rsid w:val="00CF3162"/>
    <w:rsid w:val="00D070BE"/>
    <w:rsid w:val="00D35E85"/>
    <w:rsid w:val="00D47108"/>
    <w:rsid w:val="00D87FDC"/>
    <w:rsid w:val="00E974C3"/>
    <w:rsid w:val="00F26A6A"/>
    <w:rsid w:val="00F37C9B"/>
    <w:rsid w:val="00F44837"/>
    <w:rsid w:val="00F612B6"/>
    <w:rsid w:val="00F93920"/>
    <w:rsid w:val="00FA396D"/>
    <w:rsid w:val="00FF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CB324"/>
  <w15:docId w15:val="{8E2C9946-F417-43D6-BF10-E2921F75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05B"/>
    <w:pPr>
      <w:spacing w:after="200" w:line="276" w:lineRule="auto"/>
    </w:pPr>
    <w:rPr>
      <w:rFonts w:ascii="Calibri" w:eastAsia="Times New Roman" w:hAnsi="Calibri" w:cs="Times New Roman"/>
      <w:lang w:eastAsia="es-EC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7005B"/>
    <w:pPr>
      <w:keepNext/>
      <w:keepLines/>
      <w:spacing w:before="200" w:after="0"/>
      <w:ind w:left="284"/>
      <w:jc w:val="both"/>
      <w:outlineLvl w:val="3"/>
    </w:pPr>
    <w:rPr>
      <w:rFonts w:ascii="Century Gothic" w:hAnsi="Century Gothic"/>
      <w:b/>
      <w:bCs/>
      <w:color w:val="595959"/>
      <w:sz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57005B"/>
    <w:rPr>
      <w:rFonts w:ascii="Century Gothic" w:eastAsia="Times New Roman" w:hAnsi="Century Gothic" w:cs="Times New Roman"/>
      <w:b/>
      <w:bCs/>
      <w:color w:val="595959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7005B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7005B"/>
    <w:rPr>
      <w:rFonts w:ascii="Calibri" w:eastAsia="Times New Roman" w:hAnsi="Calibri" w:cs="Times New Roman"/>
      <w:lang w:val="x-none" w:eastAsia="x-none"/>
    </w:rPr>
  </w:style>
  <w:style w:type="character" w:styleId="Refdecomentario">
    <w:name w:val="annotation reference"/>
    <w:uiPriority w:val="99"/>
    <w:semiHidden/>
    <w:unhideWhenUsed/>
    <w:rsid w:val="0057005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005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005B"/>
    <w:rPr>
      <w:rFonts w:ascii="Calibri" w:eastAsia="Times New Roman" w:hAnsi="Calibri" w:cs="Times New Roman"/>
      <w:sz w:val="20"/>
      <w:szCs w:val="20"/>
      <w:lang w:eastAsia="es-EC"/>
    </w:rPr>
  </w:style>
  <w:style w:type="character" w:styleId="Textodelmarcadordeposicin">
    <w:name w:val="Placeholder Text"/>
    <w:basedOn w:val="Fuentedeprrafopredeter"/>
    <w:uiPriority w:val="99"/>
    <w:semiHidden/>
    <w:rsid w:val="0057005B"/>
    <w:rPr>
      <w:color w:val="80808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F3162"/>
    <w:pPr>
      <w:spacing w:line="240" w:lineRule="auto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F3162"/>
    <w:rPr>
      <w:rFonts w:ascii="Calibri" w:eastAsia="Times New Roman" w:hAnsi="Calibri" w:cs="Times New Roman"/>
      <w:b/>
      <w:bCs/>
      <w:sz w:val="20"/>
      <w:szCs w:val="20"/>
      <w:lang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C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C9B"/>
    <w:rPr>
      <w:rFonts w:ascii="Segoe UI" w:eastAsia="Times New Roman" w:hAnsi="Segoe UI" w:cs="Segoe UI"/>
      <w:sz w:val="18"/>
      <w:szCs w:val="18"/>
      <w:lang w:eastAsia="es-EC"/>
    </w:rPr>
  </w:style>
  <w:style w:type="character" w:styleId="Hipervnculo">
    <w:name w:val="Hyperlink"/>
    <w:basedOn w:val="Fuentedeprrafopredeter"/>
    <w:uiPriority w:val="99"/>
    <w:semiHidden/>
    <w:unhideWhenUsed/>
    <w:rsid w:val="005564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3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@inec.gob.ec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@inec.gob.e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@inec.gob.e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@inec.gob.e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77B94-3366-48C5-8E84-8317D4A82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1880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Hidalgo</dc:creator>
  <cp:keywords/>
  <dc:description/>
  <cp:lastModifiedBy>INEC Jorge Leon</cp:lastModifiedBy>
  <cp:revision>33</cp:revision>
  <cp:lastPrinted>2022-04-19T16:55:00Z</cp:lastPrinted>
  <dcterms:created xsi:type="dcterms:W3CDTF">2021-04-15T21:45:00Z</dcterms:created>
  <dcterms:modified xsi:type="dcterms:W3CDTF">2024-01-30T15:26:00Z</dcterms:modified>
</cp:coreProperties>
</file>